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Publiskās personas augstākās lēmējinstitūcijas kompetencē ietilpst šādu līdzdalības jautājumu izlemšana:</w:t>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07.02.2024. atzinumā ietverto iebildumu un papildus minētajam, norādām, ka publiskas personas kapitālsabiedrību dividenžu maksāšanas kārtība ir noteikta Ministru kabineta 2022. gada 25. janvāra noteikumos Nr. 72 "Kārtība, kādā tiek prognozēti, noteikti un veikti maksājumi par valsts kapitāla izmantošanu", kas paredz, ka kapitālsabiedrības peļņas daļa 64 % apmērā izmaksājama dividendēs par valsts kapitāla izmantošanu un 36 % no tīrās peļņas tiek atstāta kapitālsabiedrības rīcībā, ieskaitot to uzņēmuma rezervēs. Savukārt, vienīgais likumiskais mērķis un iespēja apgūt kapitālsabiedrības rezerves ir ieguldīt uzņēmuma pamatkapitālā. Lūdzam sniegt priekšlikumus kā risināt situāciju, ja normatīvais regulējums jau nosaka kārtību par kapitālsabiedrības rīcībā atstātās pelņas daļas izlietojumu, bet likumprojekta 3. pants paredz vēlreiz virzīt jautājuma izskatīšanu augstākajai lēmējinstitūcijai lēmuma pieņemšanai par jautājumu, kas ar tiesību aktiem jau noregulēts.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Pūce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07.02.2024. atzinumā ietverto iebildumu un papildus norādām, ka starpinstitūciju sanāksmē netika atbildēts uz Satiksmes ministrijas jautājumu, kāda institūcija būs ārkārtas līdzdalības izvēršanas ierosinātājs un pēc kādiem kritērijiem tiks šāds ierosinājums virzīts izskatīšanai Ministru kabinetā. Par jebkuru jautājumu, virzot to izskatīšanai Ministru kabineta sēdē, tiek sagatavoti dokumenti, tādēļ, kura institūcija gatavos dokumentus un kādiem nosacījumiem ir jāizpildās, lai augstākā lēmējinstitūcija dotu uzdevumu par ārkārtas līdzdalības izvērtēšanas veikšanu. Lūdzam papildināt likumprojekta 5. pantā ietverto 7.</w:t>
            </w:r>
            <w:r w:rsidR="00000000" w:rsidRPr="00000000" w:rsidDel="00000000">
              <w:rPr>
                <w:vertAlign w:val="superscript"/>
                <w:rtl w:val="0"/>
              </w:rPr>
              <w:t xml:space="preserve">1 </w:t>
            </w:r>
            <w:r w:rsidR="00000000" w:rsidRPr="00000000" w:rsidDel="00000000">
              <w:rPr>
                <w:rtl w:val="0"/>
              </w:rPr>
              <w:t xml:space="preserve">pantu ar kritērijiem, pēc kuriem var tikt veikts ārkārtas līdzdalības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Pūce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izteikto iebildumu par likumprojekta 15. pantu, ar kuru tiek grozīts likuma 28.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izziņa 152. un 161.punktā norādīts Satiksmes ministrijas iebildums. Savukārt izziņas 152. punkta ailē "Apstrādes informācija" norādītā informācija neatbilst izziņas 161. punkta iebilduma ailē "Apstrādes informācija" ietvertajai informācijai, proti, izziņas 152. punkta ailē "Apstrādes informācija" norādīts, ka "iebildums nav ņemts vērā. Starpinstitūciju sanāksmē 23.05.2024. vienošanās nav panākta.", savukārt izziņas 161. punkta ailē "Apstrādes informācija" norādīts, ka "iebildums nav ņemts vērā (Atsaukts)". Ņemot vērā neatbilstības izziņā, lūdzam precizēt izziņas 161. punktu, norādot, ka starpinstitūciju sanāksmē 23.05.2024. vienošanās nav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Pūce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uztur 15.09.2023. atzinumā ietverto iebildumu un papildus minētajam norādām, ka bieži kapitālsabiedrībām deleģēto uzdevumu veikšanai budžetā nav paredzēts finansējums. Līdz ar to, Satiksmes ministrija sagatavo un virza  izskatīšanai Ministru kabineta sēdē jautājumu par valsts budžetā izmaksājamo kapitālsabiedrību peļņas daļu vai visu attiecīgā pārskata gada tīro peļņu novirzīšanu kapitālsabiedrības izdevumu segšanai saskaņā ar deleģēto uzdevumu. Visu Satiksmes ministrijas virzīto rīkojumu par valstij dividendēs izmaksājamo peļņas daļu pamatojums ir kapitālsabiedrībām peļņu novirzīt deleģēto uzdevumu izpildei, piemēram, Ministru kabineta 2023. gada 14. decembra rīkojums Nr. 886, kas noteic, ka valsts sabiedrība ar ierobežotu atbildību "Autotransporta direkcija" nemaksā dividendes un peļņa par 2022. gadu tiek novirzīta kapitālsabiedrībai deleģētā valsts uzdevuma īstenošanai – ritošā sastāva iegādei pasažieru pārvadājumiem pa dzelzceļu.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Pūce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