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sākuma termiņu reflektantu reģistrācijai un uzņemšanai 2023.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anotācijas redakcijā nav iekļauta informācija, kas pamatotu reflektantu uzņemšanas sākuma termiņu nosakot 18.aprīli (VM identisku iebildumu izteica 12.01.2023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pamatotu izvērtējumu šāda datuma noteikšanai. Kā arī vērtēt iespēju noteikt 2.punktā minēto pretendentu reģistrācijas un uzņemšanas termiņu, piemēram, no 2023. gada 20.februāra vai 1.martā - kā tas tika noteikts 2012.gadā, saskaņā ar Augstskolu likuma 46.panta trešo daļu, personām, kuras ir ieguvušas vidējo izglītību ārvalstīs, pilna un nepilna laika bakalaura un profesionālajās studiju programmās, kurās uzņemšanas prasība ir iepriekš iegūtā vidējā izglītība, var tikt uzņemtas bez centralizēto eksāmenu kārtošanas.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sākuma termiņu reflektantu reģistrācijai un uzņemšanai augstskolās un koledžās 2012.gadā" anotācijā minēts,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2012. gadu tika noteikts agrāks termiņš  to reflektantu reģistrācijai un uzņemšanai augstskolās un koledžās, kas ieguvuši vidējo izglītību ārvalstīs, jo saskaņā ar Augstskolu likuma 46. panta trešo daļu, personas, kuras ir ieguvušas vidējo izglītību ārvalstīs, var uzņemt augstskolās un koledžā pilnas un nepilna laika bakalaura un profesionālās studiju programmās, kurās uzņemšanas prasība ir iepriekš iegūta vidējā izglītība, bez centralizēto eksāmenu kārtošanas.</w:t>
            </w:r>
            <w:r w:rsidR="00000000" w:rsidRPr="00000000" w:rsidDel="00000000">
              <w:rPr>
                <w:u w:val="single"/>
                <w:rtl w:val="0"/>
              </w:rPr>
              <w:t xml:space="preserve"> Līdz ar to bija iespēja ārvalstu potenciālajiem reflektantiem noteikt ātrāku reģistrācijas un uzņemšanas sākuma termiņu.</w:t>
            </w:r>
            <w:r w:rsidR="00000000" w:rsidRPr="00000000" w:rsidDel="00000000">
              <w:rPr>
                <w:u w:val="single"/>
                <w:rtl w:val="0"/>
              </w:rPr>
              <w:t xml:space="preserve">Ātrāka reģistrēšanas termiņa noteikšana ārvalstu personām veicinās Latvijas augstskolu un koledžu eksportspēju, kas nacionālās politikas plānošanas dokumentos ir izvirzīta kā viena no augstākās izglītības attīstības prioritātēm.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Vanaga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22-TA-3680</w:t>
    </w:r>
    <w:r>
      <w:br/>
    </w:r>
    <w:r w:rsidR="00000000" w:rsidRPr="00000000" w:rsidDel="00000000">
      <w:rPr>
        <w:rtl w:val="0"/>
      </w:rPr>
      <w:t xml:space="preserve">Izdrukāts 24.01.2023.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22-TA-3680</w:t>
    </w:r>
    <w:r>
      <w:br/>
    </w:r>
    <w:r w:rsidR="00000000" w:rsidRPr="00000000" w:rsidDel="00000000">
      <w:rPr>
        <w:rtl w:val="0"/>
      </w:rPr>
      <w:t xml:space="preserve">Izdrukāts 24.01.2023.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Atzinumi_22-TA-3680.docx</dc:title>
</cp:coreProperties>
</file>

<file path=docProps/custom.xml><?xml version="1.0" encoding="utf-8"?>
<Properties xmlns="http://schemas.openxmlformats.org/officeDocument/2006/custom-properties" xmlns:vt="http://schemas.openxmlformats.org/officeDocument/2006/docPropsVTypes"/>
</file>