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Nacionālās aizsardzības akadēmijas un Iekšlietu ministrijas sistēmā esošo koledžu studentiem, Valsts policijas un citu tiesībaizsardzības iestāžu amatpersonām, kuri studē Iekšējās drošības akadēmijā,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tiesībaizsardzības iestāžu amatpersonas studē ne tikai projekta 9.punktā minētajās koledžās vai Iekšējās drošības akadēmijā. Piemēram Valsts robežsardzes amatpersonām ir iespēja studēt Rēzeknes Tehnoloģiju akadēmijas (no 01.04.2025. nosaukums ir mainīts uz Rīgas Tehniskās universitātes Rēzeknes Akadēmija) pirmā  cikla profesionālās augstākās izglītības bakalaura studiju programmā „Robežapsardze”, kas sniedz iespēju amatpersonām par valsts budžeta līdzekļiem iegūt pirmā cikla augstāko izglītību. Pēc studiju sekmīgas apgūšanas tiek piešķirta sestā līmeņa profesionālā kvalifikācija, bakalaura grāds robežapsardzē un Valsts robežsardzes vecākā virsnieka kvalifikācija. Studējot minētajā izglītības programmā, robežsargi praksi īsteno Valsts robežsardzē arī saskaņā ar rīkojuma dokumentu par praksi. Ņemot vērā minēto, projekta 9.punktā būtu jāiekļauj arī </w:t>
            </w:r>
            <w:r w:rsidR="00000000" w:rsidRPr="00000000" w:rsidDel="00000000">
              <w:rPr>
                <w:i w:val="1"/>
                <w:rtl w:val="0"/>
              </w:rPr>
              <w:t xml:space="preserve">citas augstākās izglītības iestādes</w:t>
            </w:r>
            <w:r w:rsidR="00000000" w:rsidRPr="00000000" w:rsidDel="00000000">
              <w:rPr>
                <w:rtl w:val="0"/>
              </w:rPr>
              <w:t xml:space="preserve">, kurās praksi īsteno saskaņā ar rīkojuma dokumentu par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"9.Latvijas Nacionālās aizsardzības akadēmijas un Iekšlietu ministrijas sistēmā esošo koledžu studentiem, Valsts policijas un citu tiesībaizsardzības iestāžu amatpersonām, kuri studē Iekšējās drošības akadēmijā vai citā augstākās izglītības iestādē dienesta pienākumu izpildei nepieciešamās izglītības ieguvei,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Miķelsone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Īsā cikla profesionālās augstākās izglītības programmas saturu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izglītības programmas sastāvdaļas (izglītības programmas saturā nav iekļauta kvalifikācijas darba izstrāde) un to procentuālo izteiksmi (patreizējā redakcijā izglītības programmas satura procentuālā summa nesastāda 100%) atbilstoši spēkā esošajiem MK noteikumiem Nr.305.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trīs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16.7 panta 6.daļas 1.punktam koledžas darbības mērķis ir ātri un atbilstoši darba tirgus prasībām nodrošināt tautsaimniecības, valsts un sabiedrības attīstības nākotnes vajadzībām nepieciešamos cilvēkresursus, lai neierobežotu koledžas iespējas veidot un īstenot atbilstošas īsā cikla profesionālās augstākās izglītības programmas, atstāt lielāku procentu amplitūdu izvēles daļas studiju kursiem.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izvēles daļa - viens līdz astoņi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Elga Ballaha (UCAK)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29.punktu  pēc analoģijas ar 37.p.: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PIL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īsā cikla profesionālā augstākā izglītība — augstākās pakāpes profesionālā izglītība, kas dod iespēju iegūt piektā līmeņa profesionālo kvalifikāciju. Īsā cikla profesionālā augstākā izglītība ir daļa no pirmā cikla profesionālās augstākās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studējošais Vides aizsardzības likumā un Civilās aizsardzības un katastrofas pārvaldīšanas likumā  noteiktās prasības nav apguvis iepriekšējā cikla augstākās izglītības programmā, tad viņš tās papildus apgūst pirmā cikla augstākās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kvalifikācijas darba izstrāde ir atsevišķa izglītības programmas sastāvdaļa. Valsts pārbaudījumā ir iespējama tikai iepriekš izstrādātā kvalifikācijas darba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cikla profesionālās augstākās izglītības programmas apguves beigās kārto valsts pārbaudījumu – profesionālās kvalifikācijas eksāmenu, kura sastāvdaļa ir kvalifikācijas darba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esošais normatīvais regulējums paredz studiju virzienu un tam atbilstošo studiju programmu maksimālu akreditācijas termiņu – 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68.punktā iekļautais laika ierobežojums  ierobežo izglītības iestādes tiesības īstenot izglītības programmas, kuras 2023.-2025.gadā bija akreditētas uz maksimāli pieļaujamo termiņu, kā arī radīs papildus administratīvā darba un finansiālu slogu, jo būs nepieciešams  pirms termiņa sagatavoties un realizēt akreditācijas pasākumus pirms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31.jūlijam akreditētajiem studiju virzieniem atbilstošās studiju programmas augstskolas un koledžas ir tiesīgas īstenot līdz lēmumā par studiju virzienu akreditāciju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īsā cikla vai pirmā cikla augstākās izglītības ieguves īstenojamu studiju programmu, kas nodrošina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jālieto pārējos Noteikumu punktos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jālieto pārējos Noteikumu punktos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attīstīt prasmes pastāvīgi un patstāvīgi reaģēt uz dinamiskām izmaiņām sabiedrībā un darba vidē, sekmēt studējošo konkurētspēju mainīgos sociālekonomiskajos apstākļos un starptautiskajā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"dinamiskām", jo tas ir lieks - izmaiņu saturā jau ietilpst dinamiskuma elements, proti, izmaiņas ir dinamiskas pašas par sevi (nevar būt statiskas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Īsā cikla profesionālās augstākās izglītības programmu, kas tiek īstenota valsts valodā, drīkst īstenot svešvalodā, kas ir kāda no citu Eiropas Savienības dalībvalstu oficiālajām valodām, ne vairāk kā 20 procentu apmērā no studiju programmas apjoma, ievērojot to, ka tajā nevar ietilpt  valsts pārbaudījums, kā arī kvalifikācijas darba izstrāde.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pēc īsā cikla vai pirmā cikla augstākās izglītības ieguves īstenojamas studiju programmas, kas nodrošina kvalifikācijas ieguvi - ne mazāk kā 60 kredītpunkti ar nosacījumu, ka kopējais pirmā cikla augstākās izglītības studiju apjoms nav mazāks par 180 kredītpunktiem;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citos punktos tiek lietots termins "īsā cikla profesionālās augstākās izglītības programma", attiecīgi arī šajā punktā termins jālieto vienveidīgi.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"kā arī bakalaura darba izstrāde", ņemot vērā, ka Augstskolu likuma 58.pants, nosaka, ka studijas noslēdzas ar gala pārbaudījumu, kura sastāvdaļa  ir bakalaura vai maģistra darba izstrādāšana vai aizstāvēšana.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pēc pirmā cikla augstākās izglītības apguves īstenojama studiju programma, kas nodrošina profesionālās kvalifikācijas ieguvi – ne mazāk kā 60 kredītpunkti ar nosacījumu, ka kopējais pirmā cikla un otrā cikla augstākās izglītības programmu apjoms nav mazāks par 300 kredītpunktiem.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"apguves" ar vārdu "ieguves" (skatīt 3., 4.punktu, proti, izglītību iegūst, bet programmu apgūst)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Otrā cikla augstākās izglītības programmu, kas tiek īstenota valsts valodā, drīkst īstenot svešvalodā, kas ir kāda no citu Eiropas Savienības dalībvalstu oficiālajām valodām, ne vairāk kā 40 procentu apmērā no studiju programmas kopējā apjoma, ievērojot, ka tajā nevar ietilpt gala un valsts pārbaudījumi, kā arī, maģistra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cikla augstākās izglītības programmas kursa apjomu (izņemot to apjomu, kas paredzēts praksei un valsts pārbaudījumam) pilna laika studijās ne mazāk kā 30 procentu apmērā, bet studiju programmās, kuras ietilpst izglītības programmu grupā “Mūzika un skatuves māksla”, ne mazāk kā 20 procentu apmērā veido kontaktstundas.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prakse (ja attiecināms) - ne mazāk kā 9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"9" ar vārdu "deviņi" (skatīt 36.1.3.apakšpunktu)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Trešā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apakšpunktos aizstāt vārdu "programmas" ar vārdu "programma" (vienskaitlī kā pārējā projekta tekstā, piemēram, 33.punktā)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"nevar" ar vārdu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Iesaku lietot vienveidīgi ar tādu pašu darbības vārdu punkta sākumā (“drīkst īstenot svešvalodā”)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cikla augstākās izglītības programmu apjomu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"programma" lietot vienskaitlī kā 36.punktā (visā 44.punktā)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54.punktā svītrot vārdu “valsts” un paplašināt jēdzienu, jo ir nācis klāt gala pārbaudījums, kas nav valsts pārbaudījums, bet ir pārbaudījums (pārbaudījuma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Profesionālo doktora grāda mākslās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"Profesionālo" ar vārdu "Profesionālā"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Valsts pārbaudījumu komisijas sastāvā ir komisijas priekšsēdētājs un vismaz četri komisijas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"priekšsēdētājs" ar vārdu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Valsts pārbaudījumu komisiju vada priekšsēdētājs, kuram ir doktora grāds mākslās. Komisijas sastāvu veido komisijas locekļi ar doktora grādu mākslās, kā arī profesionālo institūciju pārstāvji, kuri veic mūsdienu līmenim atbilstošu mākslinieciskās jaunrades darbu. Valsts pārbaudījumu komisijā iekļauj vismaz vienu personu, kas ir ieguvusi profesionālo doktora grādu mākslās ārvalstīs vai vismaz vienu ārvalsts profesionālās organizācijas pārstāvi, kurš veic mūsdienu līmenim atbilstošu mākslinieciskās jaunrades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teikumā aiz vārdiem "kuram ir" papildināt ar vārdu "profesionālais" (5.2.apakšpunktā ir lietots šis vārds kā grāda nosaukums (arī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69.punkta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nodrošina līdz 2025.gada 31.jūlijam licencēto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07.40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25.04.2025. 07.40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