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24-TA-2320: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Dzelzceļa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IX nodaļa. Administratīvie pārkāpumi dzelzceļa pasažieru pārvadājumu jomā un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pants. Informācijas par dzelzceļa pasažieru pārvadājumu pakalpojumu pārtraukšanu nesniegšana</w:t>
            </w:r>
            <w:r w:rsidR="00000000" w:rsidRPr="00000000" w:rsidDel="00000000">
              <w:rPr>
                <w:rtl w:val="0"/>
              </w:rPr>
              <w:t xml:space="preserve">Par </w:t>
            </w:r>
            <w:r w:rsidR="00000000" w:rsidRPr="00000000" w:rsidDel="00000000">
              <w:rPr>
                <w:rtl w:val="0"/>
              </w:rPr>
              <w:t xml:space="preserve">regulas Nr. 2021/782 8. pantā</w:t>
            </w:r>
            <w:r w:rsidR="00000000" w:rsidRPr="00000000" w:rsidDel="00000000">
              <w:rPr>
                <w:rtl w:val="0"/>
              </w:rPr>
              <w:t xml:space="preserve">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49. pants. Palīdzības nesniegšana pasažierim vilciena kavējuma vai reisa atcelšanas gadījumā </w:t>
            </w:r>
            <w:r w:rsidR="00000000" w:rsidRPr="00000000" w:rsidDel="00000000">
              <w:rPr>
                <w:rtl w:val="0"/>
              </w:rPr>
              <w:t xml:space="preserve">
</w:t>
            </w:r>
            <w:r w:rsidR="00000000" w:rsidRPr="00000000" w:rsidDel="00000000">
              <w:rPr>
                <w:rtl w:val="0"/>
              </w:rPr>
              <w:t xml:space="preserve">(1)  Ja vilciena pienākšana vai atiešana ir aizkavējusies 60 minūtes vai vairāk vai ja vilciena reiss ir atcelts, par </w:t>
            </w:r>
            <w:r w:rsidR="00000000" w:rsidRPr="00000000" w:rsidDel="00000000">
              <w:rPr>
                <w:rtl w:val="0"/>
              </w:rPr>
              <w:t xml:space="preserve">regulas Nr. 2021/782 20. panta 2. punkta a) apakšpunktā</w:t>
            </w:r>
            <w:r w:rsidR="00000000" w:rsidRPr="00000000" w:rsidDel="00000000">
              <w:rPr>
                <w:rtl w:val="0"/>
              </w:rPr>
              <w:t xml:space="preserve"> paredzētās bezmaksas palīdzības pasažierim nepiedāvāšanu, nepiedāvājot maltītes un atspirdzinājumus apjomā, kas pamatoti atbilst gaidīšanas laikam, ja tie ir pieejami vilcienā vai stacijā vai tos iespējams saprātīgā veidā piegādāt, ņemot vērā tādus kritērijus kā attālums līdz piegādātājam, piegādei vajadzīgais laiks un izmaksas, piemēro naudas sodu pārvadātājam, kas nodrošina aizkavējušos vai atcelto reisu, — juridiskai personai —  līdz tūkstoš četrsimt soda vienībām.</w:t>
            </w:r>
            <w:r w:rsidR="00000000" w:rsidRPr="00000000" w:rsidDel="00000000">
              <w:rPr>
                <w:rtl w:val="0"/>
              </w:rPr>
              <w:t xml:space="preserve">(2) Ja vilciena pienākšana vai atiešana ir aizkavējusies 60 minūtes vai vairāk vai ja vilciena reiss ir atcelts, par </w:t>
            </w:r>
            <w:r w:rsidR="00000000" w:rsidRPr="00000000" w:rsidDel="00000000">
              <w:rPr>
                <w:rtl w:val="0"/>
              </w:rPr>
              <w:t xml:space="preserve">regulas Nr. 2021/782 20. panta 2. punkta b) apakšpunktā</w:t>
            </w:r>
            <w:r w:rsidR="00000000" w:rsidRPr="00000000" w:rsidDel="00000000">
              <w:rPr>
                <w:rtl w:val="0"/>
              </w:rPr>
              <w:t xml:space="preserve"> paredzētās bezmaksas palīdzības pasažierim nepiedāvāšanu, nepiedāvājot, ja ir jāpārnakšņo viena vai vairākas naktis vai ja ir jāuzturas ilgāk, izmitināšanu viesnīcā vai citur un, ja tas fiziski iespējams, pārvadāšanu starp dzelzceļa staciju un izmitināšanas vietu, piemēro naudas sodu pārvadātājam, kas nodrošina aizkavējušos vai atcelto reisu, — juridiskai personai —  līdz tūkstoš četrsimt soda vienībām.</w:t>
            </w:r>
            <w:r w:rsidR="00000000" w:rsidRPr="00000000" w:rsidDel="00000000">
              <w:rPr>
                <w:rtl w:val="0"/>
              </w:rPr>
              <w:t xml:space="preserve">(3) Ja vilciena pienākšana vai atiešana ir aizkavējusies 60 minūtes vai vairāk vai ja vilciena reiss ir atcelts, par </w:t>
            </w:r>
            <w:r w:rsidR="00000000" w:rsidRPr="00000000" w:rsidDel="00000000">
              <w:rPr>
                <w:rtl w:val="0"/>
              </w:rPr>
              <w:t xml:space="preserve">regulas Nr. 2021/782 20. panta 2. punkta c) apakšpunktā </w:t>
            </w:r>
            <w:r w:rsidR="00000000" w:rsidRPr="00000000" w:rsidDel="00000000">
              <w:rPr>
                <w:rtl w:val="0"/>
              </w:rPr>
              <w:t xml:space="preserve">paredzētās bezmaksas palīdzības pasažierim nepiedāvāšanu, nepiedāvājot, ja vilciens nespēj turpināt kustību ceļa posmā, pārvadāšanu, ja tas fiziski iespējams, no vilciena līdz dzelzceļa stacijai, alternatīvam pārvadājuma sākumpunktam vai galamērķim, piemēro naudas sodu pārvadātājam, kas nodrošina aizkavējušos vai atcelto reisu, — juridiskai personai —  līdz tūkstoš četrsimt soda vienībām.</w:t>
            </w:r>
            <w:r w:rsidR="00000000" w:rsidRPr="00000000" w:rsidDel="00000000">
              <w:rPr>
                <w:b w:val="1"/>
                <w:rtl w:val="0"/>
              </w:rPr>
              <w:t xml:space="preserve">50. pants. Palīdzības nesniegšana pasažierim dzelzceļa pārvadājuma pārtraukšanas gadījumā </w:t>
            </w:r>
            <w:r w:rsidR="00000000" w:rsidRPr="00000000" w:rsidDel="00000000">
              <w:rPr>
                <w:rtl w:val="0"/>
              </w:rPr>
              <w:t xml:space="preserve">Ja dzelzceļa pārvadājums ir pārtraukts un to vairs nevar turpināt vai nevar turpināt saprātīgā laikposmā, par </w:t>
            </w:r>
            <w:r w:rsidR="00000000" w:rsidRPr="00000000" w:rsidDel="00000000">
              <w:rPr>
                <w:rtl w:val="0"/>
              </w:rPr>
              <w:t xml:space="preserve">regulas Nr. 2021/782 20. panta 3. punktā </w:t>
            </w:r>
            <w:r w:rsidR="00000000" w:rsidRPr="00000000" w:rsidDel="00000000">
              <w:rPr>
                <w:rtl w:val="0"/>
              </w:rPr>
              <w:t xml:space="preserve">noteiktā pienākuma pēc iespējas drīzāk pasažierim nodrošināt alternatīvus pārvadājumu pakalpojumus un veikt nepieciešamos pasākumus neizpildīšanu, piemēro naudas sodu pārvadātājam — juridiskai personai —  līdz tūkstoš četrsimt naudas soda vienībām.</w:t>
            </w:r>
            <w:r w:rsidR="00000000" w:rsidRPr="00000000" w:rsidDel="00000000">
              <w:rPr>
                <w:b w:val="1"/>
                <w:rtl w:val="0"/>
              </w:rPr>
              <w:t xml:space="preserve">51. pants. </w:t>
            </w:r>
            <w:r w:rsidR="00000000" w:rsidRPr="00000000" w:rsidDel="00000000">
              <w:rPr>
                <w:b w:val="1"/>
                <w:rtl w:val="0"/>
              </w:rPr>
              <w:t xml:space="preserve">Pārvietošanās palīglīdzekļu vai palīgierīču pagaidu aizvietošanas nenodrošināšanu personām ar invaliditāti vai personām ar ierobežotām pārvietošanās spējām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regulas Nr. 2021/782 25. panta 2. punktā</w:t>
            </w:r>
            <w:r w:rsidR="00000000" w:rsidRPr="00000000" w:rsidDel="00000000">
              <w:rPr>
                <w:rtl w:val="0"/>
              </w:rPr>
              <w:t xml:space="preserve"> paredzētās pārvietošanās palīglīdzekļu vai palīgierīču pagaidu aizvietošanas nenodrošināšanu personām ar invaliditāti vai personām ar ierobežotām pārvietošanās spējām līdz kompensācijas par pārvietošanās palīglīdzekļiem, palīgierīcēm un servisa suņiem izmaksai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pants. Pasažiera sūdzības izskatīšanai nepieciešamo datu nesaglabāšana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pasažiera sūdzības izskatīšanai nepieciešamo datu nesaglabāšanu </w:t>
            </w:r>
            <w:r w:rsidR="00000000" w:rsidRPr="00000000" w:rsidDel="00000000">
              <w:rPr>
                <w:rtl w:val="0"/>
              </w:rPr>
              <w:t xml:space="preserve">regulas Nr. 2021/782 28. panta 2. punktā</w:t>
            </w:r>
            <w:r w:rsidR="00000000" w:rsidRPr="00000000" w:rsidDel="00000000">
              <w:rPr>
                <w:rtl w:val="0"/>
              </w:rPr>
              <w:t xml:space="preserve"> noteiktajā termiņā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53.</w:t>
            </w:r>
            <w:r w:rsidR="00000000" w:rsidRPr="00000000" w:rsidDel="00000000">
              <w:rPr>
                <w:rtl w:val="0"/>
              </w:rPr>
              <w:t xml:space="preserve"> </w:t>
            </w:r>
            <w:r w:rsidR="00000000" w:rsidRPr="00000000" w:rsidDel="00000000">
              <w:rPr>
                <w:b w:val="1"/>
                <w:rtl w:val="0"/>
              </w:rPr>
              <w:t xml:space="preserve">pants.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Administratīvā pārkāpuma procesu par šā likuma 48., 49., 50., 51. un 52. pantā minētajiem pārkāpumiem veic Valsts dzelzceļa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ievērots administratīvā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29. aprīļa regulas (ES) 2021/782 par dzelzceļa pasažieru tiesībām un pienākumiem (turpmāk – Regula) 35. panta 1. punkts nosaka, ka dalībvalstis pieņem noteikumus par sankcijām, kas piemērojamas par šīs regulas pārkāpumiem, un veic visus vajadzīgos pasākumus, lai nodrošinātu to īstenošanu. Paredzētās sankcijas ir iedarbīgas, samērīgas un atturošas. Dalībvalstis paziņo Komisijai par šiem noteikumiem un pasākumiem un nekavējoties ziņo tai par jebkādiem turpmākiem grozījumiem, kas tos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50. apsvērumā norādīts, ka dalībvalstīm būtu jāparedz sankcijas, ko piemēro par šīs regulas pārkāpumiem, un jānodrošina to piemērošana. </w:t>
            </w:r>
            <w:r w:rsidR="00000000" w:rsidRPr="00000000" w:rsidDel="00000000">
              <w:rPr>
                <w:b w:val="1"/>
                <w:rtl w:val="0"/>
              </w:rPr>
              <w:t xml:space="preserve">Sankcijām, kas varētu ietvert kompensācijas maksāšanu attiecīgajai personai, vajadzētu būt efektīvām, samērīgām un atturošām.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Regulā noteikto pienākumu par sankcijām, dalībvalsts var izmantot jebkāda veida sankcijas vai to kopumu (krimināltiesiskas, sodoša rakstura administratīvas sankcijas, nesodoša rakstura administratīvas sankcijas, civiltiesiskas sankcijas utt.). Attiecīgi katrai dalībvalstij, ņemot vērā nacionālo tiesību sistēmu, ir pienākums nodrošināt, lai Regula tiktu ievērota. Apstāklis, ka kāda cita valsts par Regulas pārkāpumiem paredz administratīvos naudas sodus nav arguments, lai Latvijas tiesību sistēmā automātiski paredzētu tādu pašu regulējumu. Latvijai ir jāparedz tāds regulējums, kas vislabāk atbilst Latvijas tiesību sistēmai un kas vislabāk sasniedz Regulas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izstrādātais </w:t>
            </w:r>
            <w:r w:rsidR="00000000" w:rsidRPr="00000000" w:rsidDel="00000000">
              <w:rPr>
                <w:b w:val="1"/>
                <w:rtl w:val="0"/>
              </w:rPr>
              <w:t xml:space="preserve">likumprojekts "Grozījumi Dzelzceļa likumā"</w:t>
            </w:r>
            <w:r w:rsidR="00000000" w:rsidRPr="00000000" w:rsidDel="00000000">
              <w:rPr>
                <w:rtl w:val="0"/>
              </w:rPr>
              <w:t xml:space="preserve">, kas paredz par Regulas pārkāpumiem administratīvo atbildību, </w:t>
            </w:r>
            <w:r w:rsidR="00000000" w:rsidRPr="00000000" w:rsidDel="00000000">
              <w:rPr>
                <w:b w:val="1"/>
                <w:rtl w:val="0"/>
              </w:rPr>
              <w:t xml:space="preserve">pirmo reizi tika skatīts Tieslietu ministrijas Administratīvās atbildības likuma pastāvīgajā darba grupā 2023.</w:t>
            </w:r>
            <w:r w:rsidR="00000000" w:rsidRPr="00000000" w:rsidDel="00000000">
              <w:rPr>
                <w:rtl w:val="0"/>
              </w:rPr>
              <w:t xml:space="preserve"> </w:t>
            </w:r>
            <w:r w:rsidR="00000000" w:rsidRPr="00000000" w:rsidDel="00000000">
              <w:rPr>
                <w:b w:val="1"/>
                <w:rtl w:val="0"/>
              </w:rPr>
              <w:t xml:space="preserve">gada 6.</w:t>
            </w:r>
            <w:r w:rsidR="00000000" w:rsidRPr="00000000" w:rsidDel="00000000">
              <w:rPr>
                <w:rtl w:val="0"/>
              </w:rPr>
              <w:t xml:space="preserve"> </w:t>
            </w:r>
            <w:r w:rsidR="00000000" w:rsidRPr="00000000" w:rsidDel="00000000">
              <w:rPr>
                <w:b w:val="1"/>
                <w:rtl w:val="0"/>
              </w:rPr>
              <w:t xml:space="preserve">aprīļa sēdē, kur darba grupa nolēma, ka likumprojektu nepieciešams atkārtoti pārvērtēt, jo lielāko daļu likumprojektā iekļauto pārkāpumu efektīvāk varētu novērst ar administratīvi tiesiskajiem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minētās darba grupas sēdes ir bijuši vairāki mēģinājumi panākt kompromisu likumprojekta "Grozījumi Dzelzceļa likumā" tālākai virzībai, bet nesekmīgi. Tieslietu ministrija pat izstrādāja tabulu ar paredzētajiem pārkāpumiem un izvērtējumu par tiem, tā tika nosūtīta likumprojekta izstrādātājiem un starpinstitūciju sanāksmē pārrunāts, par kuriem Regulas pārkāpumiem administratīvā atbildība būtu paredzama, bet par kuriem nebūtu, jo administratīvais process būtu efektīvāks. Likumprojekta izstrādātājiem ir vairākkārtīgi izskaidrots, ka administratīvais process ir vērsts uz pienākumu izpildi, savukārt pienākumu neizpildes gadījumā ir paredzēta piespiedu izpilde, tostarp uzliekot adresātam piespiedu naudu, kas saskaņā ar Administratīvā procesa likuma 370. panta trešo daļu juridiskajai personai var būt līdz pat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Precizētajā likumprojektā atkal ietverti tādi pārkāpumi, par kuriem bija panākta vienošanās, ka par tiem nebūtu paredzama administratīvā atbildība (likumprojekta 49. un 50.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vilciena pienākšana vai atiešana kavējas ilgāk par 60 minūtēm un pasažierim netiek piedāvāta bezmaksas palīdzība, proti, maltīte un atspirdzinājums, nakšņošana, vai pārvadāšana uz citu sabiedriskā transportlīdzekļa punktu, administratīvais sods šādā gadījumā nenodrošina regulas 2021/782 50. apsvērumā iekļauto kompensācijas maksāšanu attiecīgajai personai. Personai no pārvadātājam piemērotās administratīvās atbildības naudas soda veidā nebūs absolūti nekāda labuma. Pārvadātājs tiks sodīts, bet pasažierim no tā nebūs nekādas kompensācijas, ja vien pasažieris, piemēram, par nekompensēto maltīti un atspirdzinājumu, neiesniegs civiltiesisku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Ietverot likumprojektā kārtējai saskaņošanai iepriekšējam regulējumam līdzvērtīga rakstura normas, ja ir skaidri zināmi administratīvās atbildības priekšnoteikumi un par to jau iepriekš ir vairākkārt diskutēts, nevar gaidīt atšķirīgu rezultātu. Šāda pieeja nav vērtējama pozitīvi ne no labas likumdošanas principa, ne valsts pārvaldes resursu efektīvas izlietošanas principa.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Vienkārša un ātra atbilde uz pārkāpumiem soda veidā ir mazefektīvs risinājums, kas neatbilst parlamenta cienīgam, pārdomātam un niansētam risinājumam, apsverot visus iespējamos cēloņus un sekas (</w:t>
            </w:r>
            <w:r w:rsidR="00000000" w:rsidRPr="00000000" w:rsidDel="00000000">
              <w:rPr>
                <w:i w:val="1"/>
                <w:rtl w:val="0"/>
              </w:rPr>
              <w:t xml:space="preserve">Kusiņš G. Parlamenta lēmumu ex ante novērtēšana. Latvijas Notārs, 2013, 97. lpp.</w:t>
            </w:r>
            <w:r w:rsidR="00000000" w:rsidRPr="00000000" w:rsidDel="00000000">
              <w:rPr>
                <w:rtl w:val="0"/>
              </w:rPr>
              <w:t xml:space="preserve">). Turklāt ir aizmirsts par regulējuma galveno mērķi, proti, privātpersonas tiesību un interešu aizsardzību. Administratīvā atbildība tam nav un nevar būt piemērotākais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atkārtoti lūdzam neparedzēt administratīvo atbildību par tādiem pārkāpumiem, kurus var novērst ar administratīvi tiesiskiem vai citiem nesodoša rakstura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uzturam Tieslietu ministrijas 2025. gada 9. janvāra atzinumā ietverto iebildumu Nr.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tikai daļēji ir izvērtēti administratīvās atbildības nepieciešamības un pieļaujamības kritēriji, tādēļ </w:t>
            </w:r>
            <w:r w:rsidR="00000000" w:rsidRPr="00000000" w:rsidDel="00000000">
              <w:rPr>
                <w:b w:val="1"/>
                <w:rtl w:val="0"/>
              </w:rPr>
              <w:t xml:space="preserve">lūdzam precizēt anotāciju atbilstoši Tieslietu ministrijas iebildumam par projektā paredzēto grozāmā likuma IX nodaļu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kritēriji nav administratīvās atbildības sistēmas estētisks elements vai lieks apgrūtinājums normu izstrādātājiem un pieņēmējiem. To izvērtējums ir būtisks, lai nodrošinātu regulējuma atbilstību tiesiskās noteiktības principam. Ja likumdevējs reiz ir izveidojis vai akceptējis noteiktus administratīvās atbildības noteikšanas pamatprincipus, tad arī to konkretizējumam normatīvajos aktos un piemērošanas praksē jābūt konsekventam (</w:t>
            </w:r>
            <w:r w:rsidR="00000000" w:rsidRPr="00000000" w:rsidDel="00000000">
              <w:rPr>
                <w:i w:val="1"/>
                <w:rtl w:val="0"/>
              </w:rPr>
              <w:t xml:space="preserve">sal. Danovskis E. Publisko un privāto tiesību dalījuma nozīme un piemērošanas problēmas Latvijā. Rīga: Latvijas Vēstnesis, 2015, 187.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Projekta anotācijā iekļaujams pamatojums izvēlētajam soda veidam un apmēram atbilstoši Tieslietu ministrijas norādītajiem kritērijiem</w:t>
            </w:r>
            <w:r w:rsidR="00000000" w:rsidRPr="00000000" w:rsidDel="00000000">
              <w:rPr>
                <w:rtl w:val="0"/>
              </w:rPr>
              <w:t xml:space="preserve">. Skaidrojums, ka soda apmērs noteikts kā samērīgs, ņemot vērā tirgus dalībnieku lielumu un soda mērķi,  ka tam jābūt atturošam, nepamato tā apmēru, tiklab par pārkāpumiem varētu piemērot arī naudas sodu 4000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pamatoti skaidrot, kādēļ ir izmantota regulā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07.11.2025. 08.37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07.11.2025. 08.37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Atzinumi_24-TA-2320.docx</dc:title>
</cp:coreProperties>
</file>

<file path=docProps/custom.xml><?xml version="1.0" encoding="utf-8"?>
<Properties xmlns="http://schemas.openxmlformats.org/officeDocument/2006/custom-properties" xmlns:vt="http://schemas.openxmlformats.org/officeDocument/2006/docPropsVTypes"/>
</file>