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24-TA-1966: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18. aprīļa noteikumos Nr. 197 "Atbalsta piešķiršanas kārtība Eiropas Lauksaimniecības fonda lauku attīstībai platībatkarīgo un dzīvniekatkarīgo saistību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sniegto skaidrojumu par noteikumu projekta 3. punkta izteikšanu jaunā redakcijā, lūdzam izvērtēt un, nepieciešamības gadījumā, paredzēt kontroles mehānismus, lai nodrošinātu korektu, atbilstīgu, godprātīgu un kvalitatīvu apmācību procesu. Vēršam uzmanību, ka paplašinot Ministru kabineta 2023. gada 18. aprīļa noteikumu Nr. 197 "Atbalsta piešķiršanas kārtība Eiropas Lauksaimniecības fonda lauku attīstībai platībatkarīgo un dzīvniekatkarīgo saistību īstenošanai" (turpmāk - noteikumi Nr.197) 15.1. apakšpunkta tvērumu, paredzot, ka turpmāk kvalifikāciju apliecinošo dokumentu var izsniegt jebkura juridiska persona, ne tikai nozares nevalstiskā organizācija, lauksaimniecības pakalpojumu kooperatīvā sabiedrība vai Izglītības un zinātnes ministrijas izglītības iestāžu vai zinātnisko institūciju reģistrā iekļauta personas, iespējams pastāv riski neatbilstīgām apmācībām.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skaidrojumus anotācijas 1.3. apakšsadaļā, nodrošinot tiesību normu adresātiem pilnīgu un korektu noteikumu projekta pamatojuma un no tā izrietošo aspektu izpratni. Vēršam uzmanību, ka, piemēram, atbilstoši noteikumu projekta redakcijai noteikumos Nr. 197 tiek ieviestas vairākas jaunas tiesību normas un grozītas esošās, kuru būtība atspoguļota vispārīgi, izvērstāk neskaidrojot to nepieciešamību vai mērķi, kas svarīgi korektai tiesību normu izpratnei un praktiskai piemērošanai. Piemēram, noteikumu Nr.197 115. punkts paredz, ka 33. punktā minētos nosacījumus piemēro līdz 2024. pieprasījuma gadam, detalizētāk neskaidrojot grozījuma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projektu ar tā skaidrojumiem anotācijā. Vēršam uzmanību, ka, piemēram, atbilstoši skaidrojumam ar noteikumu projekta 47. punktu "</w:t>
            </w:r>
            <w:r w:rsidR="00000000" w:rsidRPr="00000000" w:rsidDel="00000000">
              <w:rPr>
                <w:i w:val="1"/>
                <w:rtl w:val="0"/>
              </w:rPr>
              <w:t xml:space="preserve">jaunā redakcijā ir izteikts noteikumu Nr. 197 89.3. apakšpunkts, svītrojot vārdus "ja tas ir saimnieciskās darbības veicējs, tad", kā arī papildinot to ar atsauci uz Komisijas 2014. gada 25. jūnija Regulas (ES) Nr. 702/2014, ar kuru konkrētas atbalsta kategorijas lauksaimniecības un mežsaimniecības nozarē un lauku apvidos atzīst par saderīgām ar iekšējo tirgu, piemērojot Līguma par Eiropas Savienības darbību 107. un 108. pantu, 1. panta 6. punktu, no kā izriet, ka aktivitātes M12.2. atbalstu nepiešķir grūtībās nonākušiem uzņēmumiem.</w:t>
            </w:r>
            <w:r w:rsidR="00000000" w:rsidRPr="00000000" w:rsidDel="00000000">
              <w:rPr>
                <w:rtl w:val="0"/>
              </w:rPr>
              <w:t xml:space="preserve">”. Savukārt, atbilstoši noteikumu projekta redakcijai noteikumu projekta 47. punkts tikai svītro vārdus </w:t>
            </w:r>
            <w:r w:rsidR="00000000" w:rsidRPr="00000000" w:rsidDel="00000000">
              <w:rPr>
                <w:i w:val="1"/>
                <w:rtl w:val="0"/>
              </w:rPr>
              <w:t xml:space="preserve">"ja tas ir saimnieciskās darbības veicējs, tad</w:t>
            </w:r>
            <w:r w:rsidR="00000000" w:rsidRPr="00000000" w:rsidDel="00000000">
              <w:rPr>
                <w:rtl w:val="0"/>
              </w:rPr>
              <w:t xml:space="preserve">". Līdzīgi arī attiecībā uz noteikumu projekta 45.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24-TA-1966</w:t>
    </w:r>
    <w:r>
      <w:br/>
    </w:r>
    <w:r w:rsidR="00000000" w:rsidRPr="00000000" w:rsidDel="00000000">
      <w:rPr>
        <w:rtl w:val="0"/>
      </w:rPr>
      <w:t xml:space="preserve">Izdrukāts 25.11.2024. 21.12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24-TA-1966</w:t>
    </w:r>
    <w:r>
      <w:br/>
    </w:r>
    <w:r w:rsidR="00000000" w:rsidRPr="00000000" w:rsidDel="00000000">
      <w:rPr>
        <w:rtl w:val="0"/>
      </w:rPr>
      <w:t xml:space="preserve">Izdrukāts 25.11.2024. 21.12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Atzinumi_24-TA-1966.docx</dc:title>
</cp:coreProperties>
</file>

<file path=docProps/custom.xml><?xml version="1.0" encoding="utf-8"?>
<Properties xmlns="http://schemas.openxmlformats.org/officeDocument/2006/custom-properties" xmlns:vt="http://schemas.openxmlformats.org/officeDocument/2006/docPropsVTypes"/>
</file>