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Cilvēku tirdzniecības upuru atpazīšanas un atbalsta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Izmeklēšanas iestāde vai procesa virzītājs lēmumu par nogaidīšanas perioda piešķiršanu vai par atteikumu piešķirt nogaidīšanas periodu pieņem piecu darbdienu laikā pēc iesnieguma saņemšanas un paziņo par pieņemto lēmumu cilvēku tirdzniecības upuri, Valsts robežsardzi un Pārvaldi. Izmeklēšanas iestādes vai procesa virzītāja pieņemtais lēmums par nogaidīšanas perioda piešķiršanu dod tiesības cilvēku tirdzniecības upurim attiecīgajā periodā uzturēties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70. panta pirmā daļa noteic, ka, ja ārējā normatīvajā aktā vai pašā administratīvajā aktā nav noteikts citādi, </w:t>
            </w:r>
            <w:r w:rsidR="00000000" w:rsidRPr="00000000" w:rsidDel="00000000">
              <w:rPr>
                <w:u w:val="single"/>
                <w:rtl w:val="0"/>
              </w:rPr>
              <w:t xml:space="preserve">administratīvais akts stājas spēkā ar brīdi, kad tas paziņots adresātam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likumprojekta 8. panta piektās daļas pirmajā teikumā paredzēto regulējumu un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Lēmums par nogaidīšanas perioda pārtraukšanu stājas spēkā tā pieņemšanas brīdī. Lēmuma apstrīdēšana vai pārsūdzēšana neaptur tā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80. panta pirmā daļa noteic, ka </w:t>
            </w:r>
            <w:r w:rsidR="00000000" w:rsidRPr="00000000" w:rsidDel="00000000">
              <w:rPr>
                <w:u w:val="single"/>
                <w:rtl w:val="0"/>
              </w:rPr>
              <w:t xml:space="preserve">iesniegums par administratīvā akta apstrīdēšanu aptur tā darbību no dienas, kad iesniegums saņemts iestādē</w:t>
            </w:r>
            <w:r w:rsidR="00000000" w:rsidRPr="00000000" w:rsidDel="00000000">
              <w:rPr>
                <w:rtl w:val="0"/>
              </w:rPr>
              <w:t xml:space="preserve">, izņemot gadījumus, kas paredzēti šā likuma 360. 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Administratīvā procesa likuma 185. panta pirmā daļa noteic, ka </w:t>
            </w:r>
            <w:r w:rsidR="00000000" w:rsidRPr="00000000" w:rsidDel="00000000">
              <w:rPr>
                <w:u w:val="single"/>
                <w:rtl w:val="0"/>
              </w:rPr>
              <w:t xml:space="preserve">pieteikuma iesniegšana tiesā par administratīvā akta atcelšanu, atzīšanu par spēku zaudējušu vai spēkā neesošu aptur administratīvā akta darbību no dienas, kad pieteikums saņemts tiesā</w:t>
            </w:r>
            <w:r w:rsidR="00000000" w:rsidRPr="00000000" w:rsidDel="00000000">
              <w:rPr>
                <w:rtl w:val="0"/>
              </w:rPr>
              <w:t xml:space="preserve">. Savukārt Administratīvā procesa likuma 185. panta ceturtajā daļā ir noteikti gadījumi, uz kuriem neattiecas Administratīvā procesa likuma 185.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Administratīvā procesa likuma 3. panta pirmā un otrā daļa noteic, ka </w:t>
            </w:r>
            <w:r w:rsidR="00000000" w:rsidRPr="00000000" w:rsidDel="00000000">
              <w:rPr>
                <w:u w:val="single"/>
                <w:rtl w:val="0"/>
              </w:rPr>
              <w:t xml:space="preserve">šo likumu piemēro administratīvajā procesā iestādē, ciktāl citu likumu speciālajās tiesību normās nav noteikta cita kārtība</w:t>
            </w:r>
            <w:r w:rsidR="00000000" w:rsidRPr="00000000" w:rsidDel="00000000">
              <w:rPr>
                <w:rtl w:val="0"/>
              </w:rPr>
              <w:t xml:space="preserve">. Savukārt </w:t>
            </w:r>
            <w:r w:rsidR="00000000" w:rsidRPr="00000000" w:rsidDel="00000000">
              <w:rPr>
                <w:u w:val="single"/>
                <w:rtl w:val="0"/>
              </w:rPr>
              <w:t xml:space="preserve">administratīvais process tiesā notiek saskaņā ar šo likumu. Ja cita likuma speciālā tiesību norma nosaka citu kārtību, kas nav pretrunā ar šā likuma pamatmērķiem un principiem, administratīvajā procesā tiesā piemēro cita likuma speciālo tiesību normu</w:t>
            </w:r>
            <w:r w:rsidR="00000000" w:rsidRPr="00000000" w:rsidDel="00000000">
              <w:rPr>
                <w:rtl w:val="0"/>
              </w:rPr>
              <w:t xml:space="preserve">. Līdz ar to, ja likumprojektā ir nepieciešams paredzēt citādāku regulējumu nekā Administratīvā procesa likumā, anotācijā jāietver attiecīgs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ar atbilstošu pamatojumu par likumprojekta 9. panta otrās daļas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informāciju par Padomes 2004. gada 29. aprīļa direktīvas 2004/81/EK par uzturēšanās atļauju, ko izdod trešo valstu valstspiederīgām personām, kuras ir cilvēku tirdzniecības upuri vai kurām ir palīdzēts nelegāli imigrēt un kuras sadarbojas ar kompetentajām iestādēm, 12. panta 1. punkta otrās daļas un 2. punkta pārņemšanu. Norādām, ka no vienas puses, anotācijas 5.4. apakšsadaļas 1. tabulā sniegta informācija par minēto normu pārņemšanu likumprojektā, tomēr, no otras puses, skaidrots, ka rīcības brīvība nav izmantota. Ņemot vērā, ka attiecīgā rīcības brīvība izpaužas tiesībās nodrošināt īpašas programmas vai shēmas attiecīgajiem trešo valstu valstspiederīgajiem, kā arī ar to īstenošanu saistītos nosacījumos, bet faktiski no likumprojekta neizriet attiecīgs tiesiskais regulējums, nepieciešams atbilstoši precizēt likumprojekta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25-TA-3102</w:t>
    </w:r>
    <w:r>
      <w:br/>
    </w:r>
    <w:r w:rsidR="00000000" w:rsidRPr="00000000" w:rsidDel="00000000">
      <w:rPr>
        <w:rtl w:val="0"/>
      </w:rPr>
      <w:t xml:space="preserve">Izdrukāts 26.05.2026.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25-TA-3102</w:t>
    </w:r>
    <w:r>
      <w:br/>
    </w:r>
    <w:r w:rsidR="00000000" w:rsidRPr="00000000" w:rsidDel="00000000">
      <w:rPr>
        <w:rtl w:val="0"/>
      </w:rPr>
      <w:t xml:space="preserve">Izdrukāts 26.05.2026.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Atzinumi_25-TA-3102.docx</dc:title>
</cp:coreProperties>
</file>

<file path=docProps/custom.xml><?xml version="1.0" encoding="utf-8"?>
<Properties xmlns="http://schemas.openxmlformats.org/officeDocument/2006/custom-properties" xmlns:vt="http://schemas.openxmlformats.org/officeDocument/2006/docPropsVTypes"/>
</file>