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speciālajām zināšanām bērnu tiesību aizsardzības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organizē speciālo zināšanu apguvi, kā arī prasības pasniedzējiem, kuri īsteno attiecīgās mācības.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noteikumu projektā un anotācijā lietoto jēdzienu “pasniedzējs” uz terminoloģiju, kas izmantota Izglītības likumā – “pedagogs,” kas ir attiecināms arī uz augstāko izglītību, vai arī, uz Augstskolu likumā lietoto terminu “docētājs,” kas ir attiecināms tikai uz augstākajā izglītībā nodarbināto akadēmisko personālu.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 (Dace Jansone (VK)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 Administratīvā sloga novērtējums fiziskām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aprēķinu pamatojumus atbilstoši Vadlīnijās tiesību akta sākotnējās ietekmes novērtēšanai un novērtējuma ziņojuma sagatavošanai vienotajā TAP portālā (pieejamas Ministru kabineta tīmekļvietnē -https://www.mk.gov.lv/lv/media/16905/download?attachment) 22.-25.lp ietvertajiem norādījumiem administratīvo izmaksu monetārā novērtējuma veikšanai, kā arī ņemt vērā paplašināto standarta izmaksu modelī iekļautās norādes. Metodiskie materiāli aprēķinu veikšanai pieejami šeit: Metodiskās rokasgrāmatas un apmācības | Ministru kabinets (mk.gov.lv).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 (Dace Jansone (VK)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2.5. Atbilstības izmaksu novērtējums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aprēķinu pamatojumus atbilstoši Vadlīnijās tiesību akta sākotnējās ietekmes novērtēšanai un novērtējuma ziņojuma sagatavošanai vienotajā TAP portālā (pieejamas Ministru kabineta tīmekļvietnē -https://www.mk.gov.lv/lv/media/16905/download?attachment) 22.-25.lp ietvertajiem norādījumiem administratīvo izmaksu monetārā novērtējuma veikšanai, kā arī ņemt vērā paplašināto standarta izmaksu modelī iekļautās norādes. Metodiskie materiāli aprēķinu veikšanai pieejami šeit: Metodiskās rokasgrāmatas un apmācības | Ministru kabinets (mk.gov.lv).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 (Dace Jansone (VK)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12.05.2026.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12.05.2026.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