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 īpašuma Rūpniecības ielā 21 K5-87,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(Uzņēmumu reģistra lēmums par uzņēmuma izslēgšanu no komercreģistra)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nekustamā īpašuma valsts kadastra reģistra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valstspilsētas domes lēmums par īpašuma pārņemšanu)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19.04.2023.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19.04.2023.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