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siltumnīcefekta gāzu emisiju samazināšanas un oglekļa dioksīda piesaistes saistību izpildi”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7.nodaļā "Secinājumi" 7.punktā minēto par ne-ETS sektora paaugstināto mērķi samazināt SEG emisijas par 17% un tās nezipildes riskiem un 8.punktā minēto par nepieciešamajiem papildus pasākumiem Nacionālā energētikas un klimata plāna 2021.-2030.gadam atjaunināšanai, būtu jāapsver iespējamie risinājumi gadījumam, ja par minētajiem papildus pasākumiem (t.sk. nodokļu palielināšanu enerģijas produktiem), lai izpildītu SEG samazināšanas mērķi par 17%, nevarēs panākt vienošanos starpinstitūciju saskaņošanā.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siltumnīcefekta gāzu emisiju samazināšanas un oglekļa dioksīda piesaistes saistību izpildi”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4.nodaļā "SEG emisiju samazinašanas (izņemot ZIZIMM) mērķu izpilde" pievienot tabulu par SEG emisijām ETS un ne-ETS sektoros, lai labāk varētu izprast 1.attēlu un aprakstu zem tā par katra sektorā veidojošajām SEG emisiju komponentēm.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13.01.2023.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13.01.2023.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