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ālās finanšu un līgumu aģentūras atbalsta attīstības sadarbības projekto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2.10.2023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2.10.2023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