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inovācijas kapacitātes stiprināšanu valsts pārvaldē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inovācijas kapacitātes stiprināšanu valsts pārvaldē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“Rīcības virzieni un plānotās aktivitātes” tabulā ir iekļautas aktivitātes, kuru īstenošanai varētu būt nepieciešams finansējums, piemēram amata vietas nodrošināšana, kvalifikācijas un kompetenču paaugstināšana, testēšana u.c., līdz ar to lūdzam papildināt sadaļu ar informāciju, ka definēto virzienu un plānoto aktivitāšu īstenošana tiks nodrošināta atbildīgo institūciju piešķirto valsts budžeta līdzekļu ietvaros, vai piesaistot ES fondu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sadaļas pirmajā rindkopā norādīto mērķi, svītrojot informāciju, ka ziņojums sagatavots, lai stiprināt valsts pārvaldes inovācijas kapacitāti un nodrošināt Valsts kancelejas Inovācijas laboratorijas ilgtspēju.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inovācijas kapacitātes stiprināšanu valsts pārvaldē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2025.gada 11.jūnijā starpinstitūciju sanāksmē panākto vienošanās par informatīvajā ziņojumā iekļaujamo informāciju un ievērojot, ka šī ziņojuma izstrādes mērķis ir Atveseļošanas un noturības mehānisma 204. atskaites punkta “Tiesiskā regulējuma stāšanās spēkā attiecībā uz inovācijas ekosistēmu” izpildi, nevis Valsts kancelejas Inovācijas laboratorijas ilgtspēja, lūdzam to pārskatīt un svītrot informāciju par finansējuma nepietiekamību un neskaidrību par turpmākajiem gadiem, ka arī nepieciešamību nodrošināt Valsts kancelejas Inovācijas laboratorijai stabilu finansējumu (5.lp., 7.lp. un 16.lp.).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inovācijas kapacitātes stiprināšanu valsts pārvaldē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projektā (24-TA-1640) (5 lpp.) tekstu: "</w:t>
            </w:r>
            <w:r w:rsidR="00000000" w:rsidRPr="00000000" w:rsidDel="00000000">
              <w:rPr>
                <w:i w:val="1"/>
                <w:rtl w:val="0"/>
              </w:rPr>
              <w:t xml:space="preserve">Papildus ziņojuma izstrādē ņemts vērā informatīvais ziņojums "Par Eiropas Savienības Atveseļošanas un noturības mehānisma plāna 6.3. reformu un investīciju virziena "Publiskās pārvaldes modernizācija" 6.3.1.3.i investīcijas "Publiskās pārvaldes inovācijas eko-sistēmas attīstība" īstenošanu" (22-TA-371)</w:t>
            </w:r>
            <w:r w:rsidR="00000000" w:rsidRPr="00000000" w:rsidDel="00000000">
              <w:rPr>
                <w:rtl w:val="0"/>
              </w:rPr>
              <w:t xml:space="preserve">" ar atsauci uz </w:t>
            </w:r>
            <w:r w:rsidR="00000000" w:rsidRPr="00000000" w:rsidDel="00000000">
              <w:rPr>
                <w:b w:val="1"/>
                <w:rtl w:val="0"/>
              </w:rPr>
              <w:t xml:space="preserve">Ministru kabineta 2022.gada 10.maija sēdes protokolu Nr.26 43. §</w:t>
            </w:r>
            <w:r w:rsidR="00000000" w:rsidRPr="00000000" w:rsidDel="00000000">
              <w:rPr>
                <w:rtl w:val="0"/>
              </w:rPr>
              <w:t xml:space="preserve">, tādējādi nodrošinot pilnvērtīgu informācijas atspoguļošanu.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inovācijas kapacitātes stiprināšanu valsts pārvaldē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iekļauto informāciju sadaļā "Rīcības virzieni un plānotās aktivitātes", ņemot vērā, ka informatīvais ziņojums ir izstrādāts, lai sasniegtu AF plāna atskaites punktu, tādējādi šobrīd norādītā informācija būtu iekļaujama plānotajā informatīvajā ziņojumā par inovācijas laboratorijas turpmāko darbību un ilgtspēju.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Štendenberga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inovācijas kapacitātes stiprināšanu valsts pārvaldē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informatīvā ziņojuma nosaukumu, no tā svītrojot norādītos gadus, ņemot vērā, ka vadlīnijas nav izstrādātas tikai norādītajiem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Štendenberga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26.06.2025.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26.06.2025.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Atzinumi_24-TA-1640.docx</dc:title>
</cp:coreProperties>
</file>

<file path=docProps/custom.xml><?xml version="1.0" encoding="utf-8"?>
<Properties xmlns="http://schemas.openxmlformats.org/officeDocument/2006/custom-properties" xmlns:vt="http://schemas.openxmlformats.org/officeDocument/2006/docPropsVTypes"/>
</file>