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111. punktā ietverto iebildumu lūdzam noteikumu projektā (31.1. apakšpunktā u.c.) vai alternatīvi - tā anotācijā konkretizēt saimnieciski ekonomiskos principus (proti, skaidrot to saturu),  vai alternatīvi lūdzam noteikumu projektā atsaukties uz ārējiem normatīvajiem tiesību aktiem, kas skaidro minētos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pakalpojumu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38.3. un 39.2. apakšpunktā skaidrot, vai abos minētajos apakšpunktos paredzētās pakalpojumu izmaksas ietver sevī šo noteikumu 31.5. apakšpunktā uzskatītās izmaksas vai skaidrot, par kādu konkrēti pakalpojumu izmaksām abos minētajos apakšpunktos ir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Izmaksām, kas saistītas ar šo noteikumu </w:t>
            </w:r>
            <w:r w:rsidR="00000000" w:rsidRPr="00000000" w:rsidDel="00000000">
              <w:rPr>
                <w:rtl w:val="0"/>
              </w:rPr>
              <w:t xml:space="preserve">19.2.1.</w:t>
            </w:r>
            <w:r w:rsidR="00000000" w:rsidRPr="00000000" w:rsidDel="00000000">
              <w:rPr>
                <w:rtl w:val="0"/>
              </w:rPr>
              <w:t xml:space="preserve">,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darbību īstenošanu, piemēro budžeta projekta metodi atbilstoši nozares ministrijas izstrādātajai vienkāršoto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122. punktā ietverto iebildumu vēršam uzmanību, ka vienkāršoto izmaksu metodika kā nozares ministrijas izstrādāts iekšējais tiesību akts ir saistošs vienīgi pašai nozares ministrijai un tās padotības iestādēm, līdz ar to ir pietiekami noteikumu projekta 40. punktā paredzēt vienīgi to, ka atbilstoša metodika tiek izstrādāta, nepieciešamības gadījumā konkretizējot nolūku šī dokumenta izstrādāšanai. Ņemot vērā, ka minētā metodika nav saistoša projekta iesniedzējam un metodiku nevar ar noteikumu projektu par tādu padarīt, ierosinām nepieciešamības gadījumā rīkoties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metodikas saturu pārņemt noteikumu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noteikumu projektā regulējumu (līdzīgi kā Eiropas Savienības fondu 2021.—2027. gada plānošanas perioda vadības likumā) par projektu iesniegumu atlases nolikumu, saskaņā ar kuru tiek veikta projekta iesniegumu atlase, vienkāršoto izmaksu metodikā ietvertās prasības ietverot noteiktā kārtībā publicētā un projekta iesniedzējam pieejamā projektu iesniegumu atlases nolikumā. Savukārt vēlāk šīs prasības var tikt ietvertas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metodika nosaka izmaksu attiecināmības nosacījumus, lai investīcijas īstenošanā iesaistītām pusēm mazinātu administratīvo slogu, kas saistīts ar faktisko izmaksu pamatojošo dokumentu uzkrāšanu un pārbaudi, metodikas izmantošanu varētu noteikumu projektā paredzēt kā projektu iesniedzēja tiesības, nevis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26.06.2023.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26.06.2023.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Atzinumi_22-TA-2792.docx</dc:title>
</cp:coreProperties>
</file>

<file path=docProps/custom.xml><?xml version="1.0" encoding="utf-8"?>
<Properties xmlns="http://schemas.openxmlformats.org/officeDocument/2006/custom-properties" xmlns:vt="http://schemas.openxmlformats.org/officeDocument/2006/docPropsVTypes"/>
</file>