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ceturtās un piektās atlases kārtas mērķis ir mazināt vēsturiski radīto kaitējumu dabas resursiem vēsturiskajās kūdras ieguves vietās, revitalizējot purvu, mežu, ūdenstilpju ekosistēmas un atjaunojot to funkcionalitāti, mazinot siltumnīcefekta gāzu emisijas, kā arī stiprinot to spēju piesaistīt oglekļa dioksīdu. Piektās atlases kārtas papildu mērķis ir veikt vēsturisko kūdras ieguves vietu revitalizāciju, ierīkojot ilggadīgos un paludikultūru stādījumus, tādējādi samazinot siltumnīcefekta gāzu emisijas un veicinot šo teritoriju izmantošanu un ekonomisko aktivitāti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atkārtoti norāda uz to, ka likumā "Par zemes dzīlēm" un saistītajos normatīvajos aktos, t.sk. MK rīkojumā Nr. 696 "Par Kūdras ilgtspējīgas izmantošanas pamatnostādnēm 2020.–2030. gadam", nav definēts termins "revitalizācija", līdz ar to KEM uzskata, ka pastāv ilgtermiņa riski projekta rezultātu novērtēšanā.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Roze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atbalstītā sanētās zemes platība. Iznākuma rādītāja vērtība tiek sasniegta, ja tiek veikti ieguldījumi pamatnostādņu 3. pielikumā minētajās teritorijās vismaz 5 100 hektāru platībā (ceturtajā atlases kārtā  – 150 hektāri, piektajā atlases kārtā – 4 950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atkārtoti vērš uzmanību, ka Vides aizsardzības likumā termins "sanācija" lietots saistībā ar piesārņotām vai potenciāli piesārņotām vietām, kā arī situācijām, ja nodarīts kaitējums videi un izdarīts pārkāpums, likuma 25. panta trešajā daļā nosakot darbības, pēc kurām ir jānovērš kaitējums un jāveic sanācija. KEM ieskatā termins "sanācija" šī projekta kontekstā ir lietots neatbilstoši.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Roze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23.01.2026.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23.01.2026.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