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un valsts augstskolas nodrošina, ka līdz attiecīgā gada 5. septembrim informācijas sistēmā tiek ievadīta un apstiprināta informācija par bērnu un izglītojamo skaitu un klašu komplektu skaitu izglītības iestādēs (pa klasēm un izglītības programmām) attiecīgā gada 1. septembrī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vērš uzmanību, ka datu par izglītojamiem ievadīšanas termiņa (5.septembris) nemainīšana nerisina situāciju, ka pedagogi faktisko darba algu (tarifikāciju) var uzzināt pēc mācību gada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valsts augstskolas nodrošina, ka ne vēlāk kā līdz attiecīgā gada 1.augustam informācijas sistēmā tiek ievadīta un līdz 5.septembrim tiek apstiprināta informācija par izglītojamo skaitu un klašu komplektu skaitu attiecīgā gada 1.septembrī izglītības iestādēs (pa klasēm un izglītības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aprēķinot atbalsta personāla likmju skaitu, kas noteikts atbilstoši šo noteikumu 6.1.2.1. apakšpunktā, 2026./2027. mācību gadā piemēro koeficientu 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finansējumu atbalsta personālam pilnā apmērā no 2026./2027.m.g.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Aprēķins izglītības iestādēm skolotāju slodžu skaitam un darba samaksai diferenciācijai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bijusi saruna un vienošanās par pāreju uz 40 stundu likmi nedēļā visiem skolotājiem un atbalsta personālam, lūdzam veikt pārrēķinu atbilstoši MK 05.07.2016. noteikumos Nr.445 "Pedagogu darba samaksas noteikumi" noteiktajām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bijusi saruna un vienošanās par pāreju uz 40 stundu likmi nedēļā visiem skolotājiem un atbalsta personālam, lūdzam 1.-3.tabulā veikt pārrēķinu atbilstoši MK 05.07.2016. noteikumos Nr.445 "Pedagogu darba samaksas noteikumi" noteiktajām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iestādēs ir gan iekļaujamie izglītojamie, kuriem ir pedagoģiski medicīniskās komisijas atzinums, gan arī izglītojamie, kuriem ir speciālās vajadzības un nepieciešams atbalsts, bet vecāki atsakās vest bērnu uz pedagoģiski medicīnisko komisiju, bet gan izglītojamiem, gan pedagogiem ir nepieciešams speciālais pedagogs, lūdzam noteikt, ka izglītojamo skaits uz vienu speciālo pedagogu ir 600 izglītojamie (pēc pārrēķina uz šobrīd spēkā esošajām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3.tabulā lūdzam paredzēt pedagoga palīgu arī izglītojamiem ar valodas traucējumiem (uz 12 izglītojamiem vienu likmi pēc pārrēķina uz spēkā esošajām pedagogu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2.tabulu ar rindu izglītības metodiķis, nosakot koeficientu 1,10 no pedagoga zemākās algas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direktora vietnieka darba samaksa, atbilstoši MK noteikumiem Nr.445 ir lielāka par pedagoga darba samaksu, lūdzam precizēt direktora vietnieka darba samaksas koeficientus, sākot no pirmās kolonnas – 1,10 / 1,14 / 1,18 / 1,22 / 1,27 / 1,33 / 1,40 / 1,49 / 1,59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1.un 2.tabulā izglītojamo skaitā, kas nosaka izglītības iestādes vadītāja un vietnieku darba samaksai aprēķināmo finansējuma apmēru, iekļaut arī pirmsskolas bērnu no piecu gadu vecuma, kuru izglītošanā iesaistīto pedagogu darba samaksu 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atbalsta personāla slodžu aprēķina, kurā tiek paredzētas papildu likmes iekļautajiem bērniem, vadības (direktora vietnieku) slodžu tabula 4. pielikumā šādus papildu resursus neparedz. Būtu jānosaka līdzīgu principu arī vietnieku likmju noteikšanai, lai kompensētu administratīvo darbu, kas nepieciešams individuālo plānu un atbalsta pasākumu koordinēšanai.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anotācijas rindkopu "Ar 2026. gada 1. septembri pedagogu darba laiks tiek pielīdzināts vispārējam normālajam darba laikam – 40 stundām nedēļā, līdz ar to tiek precizēts gan skolotāju likmju aprēķins, gan atbalsta personāla aprēķinā izmantotā skolēnu skaita proporcija uz vienu atbalsta personāla slodzi. Kā rezultātā ir atšķirības no sākotnēji atspoguļotām skolotāju slodzēm un atbalsta personāla informatīvā ziņojumā “Par pedagogu atalgojuma finansēšanas modeli “Programma skolā”." un noteikumos veikt pārrēķinu skolotāju un atbalsta personālu likmēm. Vēršam uzmanību, ka nav bijusi saruna un vienošanās par pāreju uz 40 stundu nedēļā likmēm visiem skolotājiem un atbalsta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aprēķinus skolu griezumā. Papildus lūdzam izvērtēt un veikt aprēķinus, kādi reformas ietvaros ir ieguvumi/zaudējumi, ja valsts ģimnāzijas īsteno 7-12.klašu programmas vai 1-12.klašu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10.02.2026. 22.31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10.02.2026. 22.31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Atzinumi_24-TA-164.docx</dc:title>
</cp:coreProperties>
</file>

<file path=docProps/custom.xml><?xml version="1.0" encoding="utf-8"?>
<Properties xmlns="http://schemas.openxmlformats.org/officeDocument/2006/custom-properties" xmlns:vt="http://schemas.openxmlformats.org/officeDocument/2006/docPropsVTypes"/>
</file>