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braucienu izmaksas. Iekšzemes komandējumu un darba braucienu izmaksām piemēro Finanšu ministrijas izstrādātās metodikas par vienas vienības izmaksu standarta likmes aprēķinu un piemērošanu 1 km izmaksām un iekšzemes komandējumu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atbilstoši Ministru kabineta 2009. gada 3. februāra noteikumu Nr. 108 "Normatīvo aktu projektu sagatavošanas noteikumi" 136. punktā noteiktajam noteikumu projektā neietver atsau­ces uz zemāka juridiskā spēka normatīvo aktu.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ņem vērā noteikumu projekta anotācijā minēto, ka šāda veida regulējums par vienas vienības izmaksu standarta likmes aprēķinu metodiku ietverts spēkā esošajos M</w:t>
            </w:r>
            <w:r w:rsidR="00000000" w:rsidRPr="00000000" w:rsidDel="00000000">
              <w:rPr>
                <w:i w:val="1"/>
                <w:rtl w:val="0"/>
              </w:rPr>
              <w:t xml:space="preserve">inistru kabineta 2014. gada 23. decembra noteikumos Nr. 836 "Darbības programmas "Izaugsme un nodarbinātība" 7.1.1. specifiskā atbalsta mērķa "Paaugstināt bezdarbnieku kvalifikāciju un prasmes atbilstoši darba tirgus pieprasījumam" un 14.1.2. specifiskā atbalsta mērķa "Atveseļošanas pasākumi labklājības jomā" īstenošanas noteikumi"</w:t>
            </w:r>
            <w:r w:rsidR="00000000" w:rsidRPr="00000000" w:rsidDel="00000000">
              <w:rPr>
                <w:rtl w:val="0"/>
              </w:rPr>
              <w:t xml:space="preserve">, kas regulē līdzīga satura atbalsta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vēršam uzmanību, ka šāda veida metodikas vai citi dokumenti, kas nav ārēji normatīvie akti, ir saistoši tikai pašam šādu iekšējo normatīvo aktu izdevējam un tā padotībā esošajām institūcijām. Līdz ar to atkārtoti aicinām šajā noteikumu projekta apakšpunktā, kā arī citās noteikumu projekta normās, piemēram, noteikumu projekta 16.2.1. apakšpunktā svītrot minētās atsaces un atbilstošus noteikumus par attiecīgo attiecināmo izdevumu apsrēķināšanas metodiku ietvert līgumos ar atbalsta saņēmējiem.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