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25-TA-378: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19. septembra noteikumos Nr. 538 "Eiropas Savienības kohēzijas politikas programmas 2021.–2027. gadam 4.3.1. specifiskā atbalsta mērķa "Veicināt sociāli atstumto kopienu, mājsaimniecību ar zemiem ienākumiem un nelabvēlīgā situācijā esošo grupu, tostarp cilvēku ar īpašām vajadzībām sociāli ekonomisko integrāciju, īstenojot integrētas darbības, tostarp nodrošinot mājokli un sociālos pakalpojumus" 4.3.1.3. pasākuma "Sociālo mājokļu atjaunošana vai jaunu sociālo mājokļu būvniecība"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2023. gada 19. septembra noteikumos Nr. 538 "Eiropas Savienības kohēzijas politikas programmas 2021.–2027. gadam 4.3.1. specifiskā atbalsta mērķa "Veicināt sociāli atstumto kopienu, mājsaimniecību ar zemiem ienākumiem un nelabvēlīgā situācijā esošo grupu, tostarp cilvēku ar īpašām vajadzībām sociāli ekonomisko integrāciju, īstenojot integrētas darbības, tostarp nodrošinot mājokli un sociālos pakalpojumus" 4.3.1.3. pasākuma "Sociālo mājokļu atjaunošana vai jaunu sociālo mājokļu būvniecība" īstenošanas noteikumi" (Latvijas Vēstnesis, 2023, 184.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“40.10. nodrošina, ka šo noteikumu 23. punktā minēto atbalstāmo darbību īstenošanas rezultātā radītie izīrējamie dzīvokļi ir ar pilnu iekšējo apdari, vannas un tualetes telpas ir aprīkotas ar santehniku – izlietni, jaucējkrānu, podu un vannu vai dušu, un virtuve ir aprīkota ar santehniku – izlietni un jaucējkrānu. 23.3.un 23.4. apakšpunktā minēto atbalstāmo darbību īstenošanas rezultātā  izīrējamajos dzīvokļos papildus nodrošina, ka virtuve ir aprīkota ar iebūvēto virtuves iekārtu (virtuves skapīšiem un plīti).”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mērķis ir nodrošināt, ka izīrējamie dzīvokļi tiek aprīkoti ar nepieciešamo santehniku un iekārtām atbilstoši mūsdienu prasībām. Tomēr, ņemot vērā, ka atbalstāmo darbību ietvaros bieži tiek renovētas 60. un 70. gados būvētas daudzdzīvokļu mājas, kurām raksturīgas nelielas vannas istabas ar ierobežotām pārbūves iespējām, noteikumos būtu nepieciešams paredzēt elastību attiecībā uz izlietnes izvietošanu. Ja vannas istabas platība ir ierobežota vai nav tehnisku iespēju izlietni uzstādīt, vanna var kalpot arī kā izlietne, nodrošinot nepieciešamo funkcionalitāti.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Pielietojot vienlīdzības principu, svarīgi nodrošināt vienādus uzlabojumus arī pašvaldības vai tās izveidotas iestādes, vai pašvaldības kapitālsabiedrības īpašumā esošu un neizīrētu atsevišķu telpu grupu atjaunošanā vai pārbūvē. Līdz ar to būtu atbalstāma arī šādu dzīvojamo telpu stāvokļa uzlabošana, tādā veidā nodrošinot cilvēka cienīgiem dzīves apstākļiem atbilstoša mājokļa pieejamību sociāli un ekonomiski mazaizsargātām personām.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aicinām izteikt Noteikumu projekta 40.10. apakšpunktu sekojošā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“40.10. nodrošina, ka šo noteikumu 23. punktā minēto atbalstāmo darbību īstenošanas rezultātā radītie izīrējamie dzīvokļi ir ar pilnu iekšējo apdari, vannas un tualetes telpas ir aprīkotas ar santehniku – izlietni, jaucējkrānu, podu un vannu vai dušu un virtuve ir aprīkota ar santehniku – izlietni un jaucējkrānu. Gadījumos, kad vannas istabas platība ir ierobežota un nav iespējas izvietot izlietni, vanna var pildīt izlietnes funkciju. 23.1., 23.1</w:t>
            </w:r>
            <w:r w:rsidR="00000000" w:rsidRPr="00000000" w:rsidDel="00000000">
              <w:rPr>
                <w:i w:val="1"/>
                <w:vertAlign w:val="superscript"/>
                <w:rtl w:val="0"/>
              </w:rPr>
              <w:t xml:space="preserve">1</w:t>
            </w:r>
            <w:r w:rsidR="00000000" w:rsidRPr="00000000" w:rsidDel="00000000">
              <w:rPr>
                <w:i w:val="1"/>
                <w:rtl w:val="0"/>
              </w:rPr>
              <w:t xml:space="preserve">., 23.3. un 23.4. apakšpunktā minēto atbalstāmo darbību īstenošanas rezultātā izīrējamajos dzīvokļos papildus nodrošina, ka virtuve ir aprīkota ar iebūvēto virtuves iekārtu (virtuves skapīšiem un plīti).”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Katrīne Luīze Štolca (LLPA) (Jānis Cunskis (LLPA)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2023. gada 19. septembra noteikumos Nr. 538 "Eiropas Savienības kohēzijas politikas programmas 2021.–2027. gadam 4.3.1. specifiskā atbalsta mērķa "Veicināt sociāli atstumto kopienu, mājsaimniecību ar zemiem ienākumiem un nelabvēlīgā situācijā esošo grupu, tostarp cilvēku ar īpašām vajadzībām sociāli ekonomisko integrāciju, īstenojot integrētas darbības, tostarp nodrošinot mājokli un sociālos pakalpojumus" 4.3.1.3. pasākuma "Sociālo mājokļu atjaunošana vai jaunu sociālo mājokļu būvniecība" īstenošanas noteikumi" (Latvijas Vēstnesis, 2023, 184.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13.</w:t>
            </w:r>
            <w:r w:rsidR="00000000" w:rsidRPr="00000000" w:rsidDel="00000000">
              <w:rPr>
                <w:i w:val="1"/>
                <w:rtl w:val="0"/>
              </w:rPr>
              <w:t xml:space="preserve">Izteikt 31. punktu šādā redakcijā:</w:t>
            </w:r>
            <w:r w:rsidR="00000000" w:rsidRPr="00000000" w:rsidDel="00000000">
              <w:rPr>
                <w:i w:val="1"/>
                <w:rtl w:val="0"/>
              </w:rPr>
              <w:t xml:space="preserve">"31. Maksimāli pieejamais ERAF finansējums šo noteikumu 29. punktā norādīto izmaksu segšanai, kas radušās šo noteikumu 23.1. un 23.1.1 apakšpunktā minēto atbalstāmo darbību ietvaros, nepārsniedz 14 875 euro vidēji par vienu atjaunoto vai pārbūvēto dzīvokli projekta iesnieguma ietvaros."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Lai nodrošinātu izīrējamo dzīvokļu aprīkošanu ar virtuves iekārtām, kā arī aktuālāko ekonomisko informāciju par patēriņa cenu pieaugumu, lūdzam izskatīt iespēju palielināt arī summu 23.1. un 23.1.</w:t>
            </w:r>
            <w:r w:rsidR="00000000" w:rsidRPr="00000000" w:rsidDel="00000000">
              <w:rPr>
                <w:b w:val="1"/>
                <w:vertAlign w:val="superscript"/>
                <w:rtl w:val="0"/>
              </w:rPr>
              <w:t xml:space="preserve">1</w:t>
            </w:r>
            <w:r w:rsidR="00000000" w:rsidRPr="00000000" w:rsidDel="00000000">
              <w:rPr>
                <w:b w:val="1"/>
                <w:rtl w:val="0"/>
              </w:rPr>
              <w:t xml:space="preserve"> apakšpunktā minēto atbalstāmo darbību īstenošanai.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Piemērām, nepārsniedzot </w:t>
            </w:r>
            <w:r w:rsidR="00000000" w:rsidRPr="00000000" w:rsidDel="00000000">
              <w:rPr>
                <w:b w:val="1"/>
                <w:u w:val="single"/>
                <w:rtl w:val="0"/>
              </w:rPr>
              <w:t xml:space="preserve">15 875 euro</w:t>
            </w:r>
            <w:r w:rsidR="00000000" w:rsidRPr="00000000" w:rsidDel="00000000">
              <w:rPr>
                <w:rtl w:val="0"/>
              </w:rPr>
              <w:t xml:space="preserve"> vidēji par vienu atjaunoto vai pārbūvēto dzīvokli projekta iesnieguma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Katrīne Luīze Štolca (LLPA) (Jānis Cunskis (LLPA)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Ņemot vērā minēto, ar tiesību akta projektu tiek veikti grozījumi MK noteikumos Nr.538:</w:t>
            </w:r>
            <w:r w:rsidR="00000000" w:rsidRPr="00000000" w:rsidDel="00000000">
              <w:rPr>
                <w:i w:val="1"/>
                <w:rtl w:val="0"/>
              </w:rPr>
              <w:t xml:space="preserve">* paredzot, ka 1.kārtas ietvaros tiek organizēts vēl viens  (otrais) uzsaukums par 1.kārtas atlikumu, kura ietvaros tiek atbalstīta esošu telpu grupu atjaunošana un pārbūve;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projekts paredz projekta īstenošanas termiņu ne ilgāk kā līdz 2029.gada 31.decembrim, kā arī pašvaldības īsteno projektus vairāku gadu periodā, un situācija ar mērķa grupas personām var mainīties, personas, kuras projekta iesniegšanas brīdī bija identificētas kā potenciālie palīdzības saņēmēji, laika gaitā var atrisināt savu dzīvojamo jautājumu citā veidā vai zaudēt atbilstību noteiktajiem kritērijiem. Līdz ar to ir būtiski nodrošināt elastību projekta īstenošanas gaitā, lai pašvaldības varētu efektīvi pārvaldīt dzīvojamās telpas un pielāgot tās aktuālajām vajadzībām, vienlaikus saglabājot projekta mērķu izpildi.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Noteikumu projekta Anotāciju papildināt sekojošā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“Projektiem, kas tiek īstenoti pirmās kārtas ietvaros, ir atbalstāma telpu grupu atjaunošana un pārbūve, kuras projekta ieviešanas laikā var būt izīrētas pašvaldības sniegtās palīdzības dzīvokļa jautājumu risināšanā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Katrīne Luīze Štolca (LLPA) (Jānis Cunskis (LLPA)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25-TA-378</w:t>
    </w:r>
    <w:r>
      <w:br/>
    </w:r>
    <w:r w:rsidR="00000000" w:rsidRPr="00000000" w:rsidDel="00000000">
      <w:rPr>
        <w:rtl w:val="0"/>
      </w:rPr>
      <w:t xml:space="preserve">Izdrukāts 02.04.2025. 17.48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25-TA-378</w:t>
    </w:r>
    <w:r>
      <w:br/>
    </w:r>
    <w:r w:rsidR="00000000" w:rsidRPr="00000000" w:rsidDel="00000000">
      <w:rPr>
        <w:rtl w:val="0"/>
      </w:rPr>
      <w:t xml:space="preserve">Izdrukāts 02.04.2025. 17.48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Atzinumi_25-TA-378.docx</dc:title>
</cp:coreProperties>
</file>

<file path=docProps/custom.xml><?xml version="1.0" encoding="utf-8"?>
<Properties xmlns="http://schemas.openxmlformats.org/officeDocument/2006/custom-properties" xmlns:vt="http://schemas.openxmlformats.org/officeDocument/2006/docPropsVTypes"/>
</file>