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Piemaksa par aizvietošanu vai papildu pienākumu 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lūdz papildināt projektu ar normu, kas skaidri nosaka rīcību gadījumos, ja amatpersona (darbinieks) vienlaikus aizvieto vairākas amatpersonas (darbiniekus) un aizvietošana laika posmā daļēji pārklājas.  Nav saprotams, vai vienlaikus divu amatpersonu (darbinieku) aizvietošana summējas vai nesummējas, rēķinot laika posmu, par kuru nosakāma piemaksa.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Vojevodska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lūdz apsvērt iespēju aizstāt laikaposma mērvienību "nedēļas" ar "kalendārās dienas" vai "darba dienas". Amatpersonas (darbinieka) prombūtne tiek uzskaitīta dienās nevis nedēļās resursu vadības un grāmatvedības programmā “Horizon”. Šīs sistēmas dati ir apstiprinājums, lai pārliecinātos par piemaksas piešķiršanu. Pretējā gadījumā tas prasīs vēl papildus noslodzi attiecīgu rīkojumu sagatavošanai un prombūtnes pārbaudei. Turklāt laika posma aprēķināšana nedēļās varbūt dažādi interpretējama valsts un pašvaldību institūcijās.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Vojevodska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lūdz  aizstāt laika posma mērvienību "nedēļas" ar "kalendārās dienas" vai "darba dienas", jo laika posma aprēķināšana nedēļās varbūt dažādi interpretējama valsts un pašvaldību institūcijās.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Vojevodska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09.12.2025. 18.35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09.12.2025. 18.35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