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diskusiju laikā ar Vides aizsardzības un reģionālās attīstības ministriju ir panākta vienošanās par finansējuma avotu Fizisko personu reģistra programmatūras izmaiņu izstrādei, izteikt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3.sadaļas apakšsadaļas "Cita informācija" 1) un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īstenotu nepieciešamās izmaiņas Fizisko personu reģistrā, Iekšlietu ministrijai (Pilsonības un migrācijas lietu pārvaldei) nepieciešams papildu finansējums: Fizisko personu reģistra programmatūras izmaiņu izstrādei datu nodošanai uz Datu izplatīšanas un pārvaldības platformu (prasību analīze un specificēšana, programmatūras izstrāde, testēšana un ieviešanas atbalsts) darbietilpība ir 57 cilvēkdienas (darbus veic ārpakalpojuma ietvaros, prognozētais darba apjoms noteikts, ievērojot iepriekš veikto līdzīgu informācijas sistēmu programmatūras (FPRIS - DAGRIS) izstrādes un uzlabošanas darbu izpildei nepieciešamo cilvēkdienu skaitu un šobrīd EIS pieejamo cenu). Attiecīgi Pilsonības un migrācijas lietu pārvaldei nepieciešamā papildu finansējuma apjoms ir 35 865 euro (57 cilvēkdienas x 520 euro + 21% PVN). Izstrādātās Fizisko personu reģistra programmatūras turpmākai uzturēšanai ik gadu nepieciešami 5034 euro (8 cilvēkdienas x 520 euro + 21% PVN), kur apmērs noteikts, vadoties no iepriekš izstrādāto sistēmu izveides atbalsta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Iekšlietu ministrijai (Pilsonības un migrācijas lietu pārvaldei) Fizisko personu reģistra programmatūras papildinājumu izstrādei datu nodošanai  Datu izplatīšanas un pārvaldības platformai ir nepieciešams papildu finansējums, kas tiks piesaistīts no Eiropas Savienības Atveseļošanas un noturības mehānisma plāna investīcijas 2.1.3.1.i. “Datu pieejamība, koplietošana un analītika” projekts Nr. 2.1.3.1.i.0/1/23/I/VARAM/004 “Vienotā datu koplietošanas platforma publiskā sektora un tautsaimniecības datu koplietošanai nacionāli un Eiropas datu telpas ietvaros, t. sk. ieviešot risinājumus datu depersonalizācijai, kā arī personas pārvaldītai un kontrolētai datu koplietošanai” attīstības projekta (turpmāk – Projekts), kuru realizāciju uzsākusi Valsts digitālās attīstības aģentūra, un Pilsonības un migrācijas lietu pārvaldei, kā Projekta aktivitāšu īstenošanas Sadarbības partnerim, būs iespēja saņemt programmatūras papildinājumu izstrādei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projekta uzturēšanas izmaksu segšanu, Iekšlietu ministrija (Pilsonības un migrācijas lietu pārvalde) sagatavos un iesniegs pieprasījumu atbilstoši Ministru kabineta 2023. gada 17. janvāra noteikumu Nr. 15 “Kārtība, kādā nosakāms maksimāli pieļaujamais valsts budžeta izdevumu kopapjoms un maksimāli pieļaujamais valsts budžeta izdevumu kopējais apjoms katrai ministrijai un citām centrālajām valsts iestādēm vidējām termiņam” 9.4. apakšpunktam, ņemot vērā izdevumos pabeigto Eiropas Savienības politiku instrumentu un pārējās ārvalstu finanšu palīdzības līdzfinansēto projektu uzturēšanai, ja projekts vai tā posms ir pilnībā pabeigts, nodots ekspluatācijā, par to ir veikts galīgā norēķina maksājums un tas turpmāk jāfinansē no valsts budžeta līdzekļiem, vai saskaņā ar Ministru kabineta 2018. gada 17. jūlija noteikumiem Nr. 421 “Kārtība, kādā veic gadskārtējā valsts budžeta likumā noteiktās apropriācijas izmaiņas” no budžeta resora “74. Gadskārtējā valsts budžeta izpildes procesā pārdalāmais finansējums” 01.00.00 programmas “Apropriācijas rezerve”.”.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25.10.2024. 11.02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25.10.2024. 11.02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