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25-TA-2565: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Elektronisko sakaru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Precizētais likumprojekta 4. pants, nosaka Regulatoru kā atbildīgo iestādi par šā likuma 124.</w:t>
            </w:r>
            <w:r w:rsidR="00000000" w:rsidRPr="00000000" w:rsidDel="00000000">
              <w:rPr>
                <w:vertAlign w:val="superscript"/>
                <w:rtl w:val="0"/>
              </w:rPr>
              <w:t xml:space="preserve">2</w:t>
            </w:r>
            <w:r w:rsidR="00000000" w:rsidRPr="00000000" w:rsidDel="00000000">
              <w:rPr>
                <w:rtl w:val="0"/>
              </w:rPr>
              <w:t xml:space="preserve"> pantā minēto pārkāpumu izskatīšanu.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minētās normas atbilstību anotācijai, aicinām precizēt anotācijas 1.3. apakšpunktā ietverto skaidrojumu šīs normas iekļaušanai.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norādāms, ka anotācijas 1.3. apakšpunktā divās vietās ir ietverta atsauce uz Fizisko personu datu aizsardzības likuma 23.pantu. Vēršam uzmanību, ka minētais likums ir zaudējis spēku,  līdz ar to atsauce ir nekorekta.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Paegle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25-TA-2565</w:t>
    </w:r>
    <w:r>
      <w:br/>
    </w:r>
    <w:r w:rsidR="00000000" w:rsidRPr="00000000" w:rsidDel="00000000">
      <w:rPr>
        <w:rtl w:val="0"/>
      </w:rPr>
      <w:t xml:space="preserve">Izdrukāts 19.02.2026. 15.56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25-TA-2565</w:t>
    </w:r>
    <w:r>
      <w:br/>
    </w:r>
    <w:r w:rsidR="00000000" w:rsidRPr="00000000" w:rsidDel="00000000">
      <w:rPr>
        <w:rtl w:val="0"/>
      </w:rPr>
      <w:t xml:space="preserve">Izdrukāts 19.02.2026. 15.56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Atzinumi_25-TA-2565.docx</dc:title>
</cp:coreProperties>
</file>

<file path=docProps/custom.xml><?xml version="1.0" encoding="utf-8"?>
<Properties xmlns="http://schemas.openxmlformats.org/officeDocument/2006/custom-properties" xmlns:vt="http://schemas.openxmlformats.org/officeDocument/2006/docPropsVTypes"/>
</file>