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22-TA-2538: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Dzeramā ūdens obligātās nekaitīguma un kvalitātes prasības, monitoringa un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Dzeramā ūdens obligātās nekaitīguma un kvalitātes prasības, monitoringa un kontroles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noteikumu projektu, nav veikta ne pietiekoša esošās situācijas izpēte, ne arī apzinātas nepieciešamās izmaksas  jauno tehnoloģiju ieviešanai, papildus analīžu veikšanai, risku novērtējumam, personāla izmaksām informācijas apkopošanai un sniegšanai sabiedrībai u.c. Nepieciešams  identificēt iespējamos finanšu avotus, kā arī veikt aprēķinus par iespējamām dzeramā ūdens tarifu izmaiņām un to ietekmi uz sabiedrības maksātspēju, līdz ar to iespējām saņemt ūdensapgādes pakalpojumus. Noteikumu projekta izstrādes gaitā nav notikusi ieinteresēto pušu, tai skaitā, pašvaldību iesaiste. LPS iebilst pret turpmāku noteikumu projektu virzību līdz iepriekš minēto jautājumu atrisināšanai.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Noteikumos lietotie termini: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terminus atbilstoši citiem spēkā esošajiem normatīviem aktiem. Piemēram, Ūdenssaimniecības pakalpojumu likuma 1.pantā tiek lietoti termini - ūdenssaimniecības pakalpojumu sniedzējs, centralizētā ūdensapgādes sistēma.  Nav  saprotams noteikumu projekta 3.3.punkta formulējums   " ...kas ir ierīkotas starp publiskās un privātās telpās uzstādītiem ūdens krāniem"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dzeramo ūdeni piegādā no sadales tīkla tajā vietā objektā vai iestādē, kurā ūdens pienāk pa krāniem, kas ir paredzēti dzeramā ūdens lietošanai;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terminoloģiju "ūdens pienāk pa krāniem".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nosakot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noteiktos dzeramā ūdens mikrobioloģiskos rādītājus, ūdens paraugā atrod </w:t>
            </w:r>
            <w:r w:rsidR="00000000" w:rsidRPr="00000000" w:rsidDel="00000000">
              <w:rPr>
                <w:i w:val="1"/>
                <w:rtl w:val="0"/>
              </w:rPr>
              <w:t xml:space="preserve">Escherichia coli</w:t>
            </w:r>
            <w:r w:rsidR="00000000" w:rsidRPr="00000000" w:rsidDel="00000000">
              <w:rPr>
                <w:rtl w:val="0"/>
              </w:rPr>
              <w:t xml:space="preserve"> vai enterokokus, dzeramā ūdens piegādātājs pēc šīs informācijas saņemšanas nekavējoties, bet ne vēlāk kā 24 stundu laikā veic šajā punktā noteikto mikrobioloģisko rādītāju atkārtotu testēšanu.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vērš uzmanību uz to, ka 24 stundu termiņš ir nereāls, jo neviena laboratorija 24 stundu laikā nespēs atkārtoti izbraukt un veikt analīzes.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Inspekcija izvērtē dzeramā ūdens neatbilstību šo noteikumu prasībām un tās iespējamos draudus cilvēku veselībai, un nepieciešamības gadījumā  aizliedz dzeramā ūdens piegādi, kas rada iespējamu apdraudējumu cilvēku veselībai, vai šāda ūdens lietošana tiek stingri ierobežota un tiek veikti jebkādi citi korektīvi pasākumi, kas nepieciešami cilvēku veselības aizsardzībai. Ja Inspekcija aizliedz dzeramā ūdens piegādi, pašvaldība nodrošina alternatīvu dzeramā ūdens piegādi. Nosakot aizliegumu vai ierobežojumu dzeramā ūdens lietošanai, ņem vērā risku cilvēku veselībai, ko radītu dzeramā ūdens piegādes pārtraukums vai lietošanas ierobežojums.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Punktu svītrot. Tajā paredzēto regulējumu iekļaut Nacionālās drošības likumā, kur tiek definēta kritiskā infrastruktūra un uz šī likuma pamata izdotajos Ministru kabineta noteikumos, kur tiek noteikta kritiskās infrastruktūras drošības pasākumu un darbības nepārtrauktības plānošanas un īstenošanas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Par apdraudējumu cilvēku veselībai uzskatāma neatbilstība šo noteikumu </w:t>
            </w:r>
            <w:r w:rsidR="00000000" w:rsidRPr="00000000" w:rsidDel="00000000">
              <w:rPr>
                <w:rtl w:val="0"/>
              </w:rPr>
              <w:t xml:space="preserve">1. </w:t>
            </w:r>
            <w:r w:rsidR="00000000" w:rsidRPr="00000000" w:rsidDel="00000000">
              <w:rPr>
                <w:rtl w:val="0"/>
              </w:rPr>
              <w:t xml:space="preserve">pielikuma</w:t>
            </w:r>
            <w:r w:rsidR="00000000" w:rsidRPr="00000000" w:rsidDel="00000000">
              <w:rPr>
                <w:rtl w:val="0"/>
              </w:rPr>
              <w:t xml:space="preserve"> 1. un 2. punktā noteiktajām rādītāju vērtībām piemērojamajām minimālajām prasībām, ja vien neatbilstību attiecīgajai rādītāja vērtībai Inspekcija neuzskata par nenozīmīgu.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kas ir nenozīmīga neatbilstība.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šo noteikumu </w:t>
            </w:r>
            <w:r w:rsidR="00000000" w:rsidRPr="00000000" w:rsidDel="00000000">
              <w:rPr>
                <w:rtl w:val="0"/>
              </w:rPr>
              <w:t xml:space="preserve">1.</w:t>
            </w:r>
            <w:r w:rsidR="00000000" w:rsidRPr="00000000" w:rsidDel="00000000">
              <w:rPr>
                <w:rtl w:val="0"/>
              </w:rPr>
              <w:t xml:space="preserve"> pielikuma 4.punktā uzskaitīto rādītāju monitorings ēkas iekšējā ūdensvadā, ja to nepieciešamību nosaka ēkas iekšējā ūdensvada riska novērtējums;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27.2.punkts  pašlaik esošajā redakcijā monitoringa programmā paredz iekļaut ūdens kvalitātes rādītāju monitoringu ēkas iekšējā ūdensvadā, ja ēkas iekšējā ūdensvada risku novērtēšanā ir identificēti riski.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šis punkts atrodas 3.nodaļā “Dzeramā ūdens monitoringa programmas izstrāde un izpilde”, kas attiecas uz ūdens piegādātāju, šādā redakcijā ūdenssaimniecības uzņēmumam būs jāveic ūdens kvalitātes rādītāju monitoringu arī ēkas iekšējā ūdensvadā, ja objekta riska novērtējumā tiks atklāti arī riski, kas nebūs saistīti ar ūdens piegādātāja atbildības zonu.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nosacījums ir pretrunā ar 46.2.punktu, kurā noteikts, ka ēkas iekšējā ūdensvada pārvaldniekam vai īpašniekam pašam būtu jāveic monitorings. Tādējādi 27.2.punkts būtu dzēšams vai precizējams citā redakcijā, piemēram - 27.2. šo noteikumu 1.pielikuma 4.punktā uzskaitīto rādītāju monitorings ēkas iekšējā ūdensvadā, ja ēkas iekšējā ūdensvada riska novērtējumā konstatētais risks novēršams pirms ūdens cauruļvada ievades ēkas iekšējā ūdensvadā.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ūdens piegādātājs atbilstoši ar Inspekcijas apstiprinātu monitoringa programmu veic auditmonitoringu, lai iegūtu informāciju par dzeramā ūdens drošumu un kvalitāti kopumā raksturojošajiem B grupas mikrobioloģiskajiem, ķīmiskajiem un indikatorrādītājiem, saskaņā ar šo noteikumu </w:t>
            </w:r>
            <w:r w:rsidR="00000000" w:rsidRPr="00000000" w:rsidDel="00000000">
              <w:rPr>
                <w:rtl w:val="0"/>
              </w:rPr>
              <w:t xml:space="preserve">2.</w:t>
            </w:r>
            <w:r w:rsidR="00000000" w:rsidRPr="00000000" w:rsidDel="00000000">
              <w:rPr>
                <w:rtl w:val="0"/>
              </w:rPr>
              <w:t xml:space="preserve">  pielikuma 1.punktu, kā arī par kontrolsarakstā iekļautajiem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atbalstāma pienākuma noteikšana ūdens piegādātājam veikt auditmonitoringu Veselības inspekcijas vietā.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Ūdens piegādātājs auditmonitoringa programmā iekļauj arī kontrolsarakstā iekļautu vielu vai savienojumu un auditmonitoringa programmu pārskata un aktualizē ne retāk kā reizi sešos gados.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ir pretrunā ar iepriekšējo noteikumu punktu, kurā teikts, ka auditmonitoringa programmu izstrādā līdz katra kalendārā gada sākumam.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Ja, pamatojoties uz personas iesniegumu, ir konstatēta dzeramā ūdens neatbilstība šo noteikumu </w:t>
            </w:r>
            <w:r w:rsidR="00000000" w:rsidRPr="00000000" w:rsidDel="00000000">
              <w:rPr>
                <w:rtl w:val="0"/>
              </w:rPr>
              <w:t xml:space="preserve">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 </w:t>
            </w:r>
            <w:r w:rsidR="00000000" w:rsidRPr="00000000" w:rsidDel="00000000">
              <w:rPr>
                <w:rtl w:val="0"/>
              </w:rPr>
              <w:t xml:space="preserve"> </w:t>
            </w:r>
            <w:r w:rsidR="00000000" w:rsidRPr="00000000" w:rsidDel="00000000">
              <w:rPr>
                <w:rtl w:val="0"/>
              </w:rPr>
              <w:t xml:space="preserve">4.</w:t>
            </w:r>
            <w:r w:rsidR="00000000" w:rsidRPr="00000000" w:rsidDel="00000000">
              <w:rPr>
                <w:rtl w:val="0"/>
              </w:rPr>
              <w:t xml:space="preserve">  pielikumā noteiktajām nekaitīguma prasībām, izdevumus par ūdens paraugu testēšanu, ja neatbilstība konstatēta pirms ūdens cauruļvada ievades ēkas iekšējā ūdensvadā, sedz ūdens piegādātājs, bet, ja neatbilstība konstatēta pēc ūdens cauruļvada ievades ēkas iekšējā ūdensvadā, izdevumus sedz ēkas iekšējā ūdensvada pārvaldnieks vai īpašnieks.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kas sedz izdevumus, ja neatbilstība netiek konstatēta.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Riska novērtējumu veic un īsteno ūdens piegādātājs, kas riska novērtējumu, kā arī riska pārvaldības pasākumus regulāri pārskata un atjauno, bet ne retāk kā reizi sešos gados. Riska novērtējumu var izstrādāt arī institūts "BIOR" pēc ūdens piegādātāja pieprasījuma atbilstoši normatīvajiem aktiem par institūta "BIOR" valsts pārvaldes uzdevumu ietvaros veikto darbību cenrādi. Ūdensapgādes sistēmas riska novērtēšanā: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iespējams, satur interešu konflikta riskus, jo izceļ un lobē vienu konkrētu iestādi, tādējādi ierobežojot konkurenci laboratorisko izmeklējumu jomā.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Dzeramā ūdens kārtējā monitoringa un auditmonitoringa laboratorisko pārbaudi veic laboratorijā, kura ir akreditēta nacionālajā akreditācijas institūcijā saskaņā ar normatīvajiem aktiem par atbilstības novērtēšanas institūciju novērtēšanu, akreditāciju un uzraudzību vai citā Eiropas Savienības dalībvalsts akreditētā laboratorijā. Auditmonitoringa dzeramā ūdens paraugu laboratorisko pārbaudi veic institūts “BIOR”.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ierobežo konkurenci. Auditmonitoringu var veikt arī citas akreditētas laboratorijas. Pakalpojuma sniegšanai būtu jāveic iepirkumu procedūra.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Dzeramā ūdens paraugus ņem un transportē uz laboratoriju saskaņā ar standartu LVS EN ISO 5667-3 "Ūdens kvalitāte — Paraugu ņemšana — 3. daļa: Norādījumi ūdens paraugu konservēšanai un glabāšanai" un standartu LVS ISO 5667-5 "Ūdens kvalitāte. Paraugu ņemšana. 5. daļa. Norādījumi dzeramā ūdens paraugu ņemšanai no sagatavošanas iekārtām un cauruļvadu sadales sistēmām".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punktu ar tekstu: "Dzeramā ūdens iekšējo/tehnoloģisko monitoringu var veikt neakreditētas ūdens piegādātajā laboratorijas, ievērojot 5. pielikuma radītāju analīžu specifikācijas".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Ūdens piegādātājs patērētājiem tiešsaistē lietotājam viegli uztveramā veidā nodrošina šādu informāciju, un patērētāji var pēc pamatota pieprasījuma piekļūt minētajai informācijai arī citā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kādam mērķim nepieciešama šī detalizētā informācija, kuras  izplatīšana sabiedrībā par konkrētu sistēmu un tās darbību ļaunprātīgas rīcības gadījumos var radīt draudus sabiedrībai. Uzskatām, ka šādu informāciju var izplatīt apkopotā veidā par situāciju valstī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vērš uzmanību arī uz to, ka informācija par faktiski apgādājamo iedzīvotāju skaitu ūdens apgādes uzņēmumiem nav zināma. Zināms ir pieslēgumu skaits un klientu skaits. Faktiskais iedzīvotāju skaits nav zināms nevienam, jo deklarēto iedzīvotāju skaits bieži nesakrīt ar konkrētajā adresē faktiski dzīvojošo iedzīvotāju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87.3.1. ūdens cietība;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rādītājs nav iekļauts nevienā monitoringa programmā un tas nav saistīts ar dzeramā ūdens nekaitīgumu.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87.3.2. minerāli, ūdenī izšķīdušie anjoni/katjoni: kalcijs (Ca), magnijs (Mg), kālijs (K);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rādītājs nav iekļauts nevienā monitoringa programmā un tas nav saistīts ar dzeramā ūdens nekaitīgumu.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Šo noteikumu </w:t>
            </w:r>
            <w:r w:rsidR="00000000" w:rsidRPr="00000000" w:rsidDel="00000000">
              <w:rPr>
                <w:rtl w:val="0"/>
              </w:rPr>
              <w:t xml:space="preserve">28.2. </w:t>
            </w:r>
            <w:r w:rsidR="00000000" w:rsidRPr="00000000" w:rsidDel="00000000">
              <w:rPr>
                <w:rtl w:val="0"/>
              </w:rPr>
              <w:t xml:space="preserve">apakšpunktā</w:t>
            </w:r>
            <w:r w:rsidR="00000000" w:rsidRPr="00000000" w:rsidDel="00000000">
              <w:rPr>
                <w:rtl w:val="0"/>
              </w:rPr>
              <w:t xml:space="preserve">, </w:t>
            </w:r>
            <w:r w:rsidR="00000000" w:rsidRPr="00000000" w:rsidDel="00000000">
              <w:rPr>
                <w:rtl w:val="0"/>
              </w:rPr>
              <w:t xml:space="preserve">32. </w:t>
            </w:r>
            <w:r w:rsidR="00000000" w:rsidRPr="00000000" w:rsidDel="00000000">
              <w:rPr>
                <w:rtl w:val="0"/>
              </w:rPr>
              <w:t xml:space="preserve">punktā</w:t>
            </w:r>
            <w:r w:rsidR="00000000" w:rsidRPr="00000000" w:rsidDel="00000000">
              <w:rPr>
                <w:rtl w:val="0"/>
              </w:rPr>
              <w:t xml:space="preserve">, </w:t>
            </w:r>
            <w:r w:rsidR="00000000" w:rsidRPr="00000000" w:rsidDel="00000000">
              <w:rPr>
                <w:rtl w:val="0"/>
              </w:rPr>
              <w:t xml:space="preserve">2. </w:t>
            </w:r>
            <w:r w:rsidR="00000000" w:rsidRPr="00000000" w:rsidDel="00000000">
              <w:rPr>
                <w:rtl w:val="0"/>
              </w:rPr>
              <w:t xml:space="preserve">pielikuma</w:t>
            </w:r>
            <w:r w:rsidR="00000000" w:rsidRPr="00000000" w:rsidDel="00000000">
              <w:rPr>
                <w:rtl w:val="0"/>
              </w:rPr>
              <w:t xml:space="preserve"> 1.2.1.apakšpunktā noteiktos pienākumus auditmonitoringa programmas izstrādei, pārskatīšanai un auditmonitoringa īstenošanai  no 2024.gada 1.janvāra veic ūdens piegādātājs.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Noteiktajā termiņā nav iespējams veikt paredzētās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ieskatā  Tieslietu ministrijas izstrādātais kompetenču sadalījums attiecībā uz Eiropas Parlamenta un Padomes Direktīvas par dzeramā ūdens kvalitāti pārņemšanai nepieciešamo normatīvo aktu pilnveidošanu nav atbalstāms. Atbildības sadalījums starp vairākām institūcijām,  kas, iespējams, neaptver visas jomas, rada riskus ūdensapgādes nozares pārraudzībai, kas var radīt būtiskus riskus ārkārtas situācijas gadījumos, kad nav iespējams noteikt konkrētu atbildīgo. Tas var būtiski apdraudēt iedzīvotāju ūdensapgādes pakalpojumu pieejamību, līdz ar to veselību un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uzskata, ka nepieciešams noteikt vienu atbildīgo institūciju, kuras pārraudzībā ir visi ar direktīvas ieviešanu saistītie jautājumi.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noteikumu projektu, nav veikta ne pietiekoša esošās situācijas izpēte, ne arī apzinātas nepieciešamās izmaksas  jauno tehnoloģiju ieviešanai, papildus analīžu veikšanai, risku novērtējumam, personāla izmaksām informācijas apkopošanai un sniegšanai sabiedrībai u.c. Nepieciešams  identificēt iespējamos finanšu avotus, kā arī veikt aprēķinus par iespējamām dzeramā ūdens tarifu izmaiņām un to ietekmi uz sabiedrības maksātspēju, līdz ar to iespējām saņemt ūdensapgādes pakalpojumus.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Ūdens piegādātājam, kura īpašumā vai valdījumā ir ūdensapgādes infrastruktūra un kurš nodrošina apdzīvotas vietas vai sabiedriskas ēkas ar dzeramo ūdeni, atbildība par ēkas iekšējiem ūdensvadiem ir noteikta normatīvajos aktos par būvnormatīviem par ēku iekšējo ūdensvadu un kanalizāciju un ūdensapgādes būvēm, kā arī Ūdenssaimniecības pakalpojumu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svītrot punktu, jo atbildības sadalījums starp lietotāju un piegādātāju ir noteikts  Ūdenssaimniecības likumā un Ministru kabineta 22.03.2016. noteikumos Nr. 174 "Noteikumi par sabiedrisko ūdenssaimniecības pakalpojumu sniegšanu un lietošanu".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22-TA-2538</w:t>
    </w:r>
    <w:r>
      <w:br/>
    </w:r>
    <w:r w:rsidR="00000000" w:rsidRPr="00000000" w:rsidDel="00000000">
      <w:rPr>
        <w:rtl w:val="0"/>
      </w:rPr>
      <w:t xml:space="preserve">Izdrukāts 15.03.2023. 14.58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22-TA-2538</w:t>
    </w:r>
    <w:r>
      <w:br/>
    </w:r>
    <w:r w:rsidR="00000000" w:rsidRPr="00000000" w:rsidDel="00000000">
      <w:rPr>
        <w:rtl w:val="0"/>
      </w:rPr>
      <w:t xml:space="preserve">Izdrukāts 15.03.2023. 14.58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Atzinumi_22-TA-2538.docx</dc:title>
</cp:coreProperties>
</file>

<file path=docProps/custom.xml><?xml version="1.0" encoding="utf-8"?>
<Properties xmlns="http://schemas.openxmlformats.org/officeDocument/2006/custom-properties" xmlns:vt="http://schemas.openxmlformats.org/officeDocument/2006/docPropsVTypes"/>
</file>