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tekstu "LVAF līdzekļu turētāji būs Viedās administrācijas un reģionālās attīstības ministrija un Klimata un enerģētikas ministrija, kuras veiks LVAF administrācijas funkcijas. Attiecīgi vidēja termiņa budžeta līdzekļu kopums dalās vienādās daļās uz pusēm, proti EUR 2 701202 katrai pusei. LVAD projektu (vides aizsardzības jomā) uzraudzībai Klimata un enerģētikas ministrijas jāizveido 2 (divas) jaunas amata vietas, atlīdzībai un uzturēšanai nepieciešamās izmaksas sedzot no Klimata un enerģētikas ministrijas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30.05.2024.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30.05.2024.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