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25-TA-2969: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Ēku energoefektivitātes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"(2) Šā likuma prasības nepiemēro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kuras kalpo valsts aizsardzības mērķiem, izņemot bruņotajiem spēkiem un citam valsts aizsardzības iestāžu personālam paredzētas atsevišķas dzīvojamās telpas vai biroja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kas kalpo par kulta vietām un ko izmanto reliģiskām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 izmanto vai paredzēts izmantot vai nu mazāk par četriem mēnešiem gadā, vai arī, alternatīvi, izmantot uz ierobežotu laiku katru gadu un ar paredzamo enerģijas patēriņu, kas ir mazāks nekā 25 % no enerģijas patēriņa, kurš rastos, ja ēka tiktu izmantota visu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kuras ir brīvi stāvošas un kuru kopējā iekštelpu platība ir mazāka par 50 kvadrātmetriem;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pagaidu celtnes, ko izmanto ne ilgāk kā divus gadus, rūpnieciski objekti, darbnīcas, nedzīvojamas lauksaimniecības ēkas ar zemu enerģijas pieprasījumu un nedzīvojamas lauksaimniecības ēkas, ko izmanto kādā nozarē, kuru aptver nacionāls nozaru nolīgums par energoefektivitāti;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kuras ir Latvijas Republikas diplomātiskās un konsulārās pārstāvniecības ēkas ārvalstīs. Šādu ēku projektēšanu, būvniecību un ekspluatācijas uzraudzību organizē valsts akciju sabiedrība "Valsts nekustamie īpašumi", kas koordinē energoefektivitātes principu ievērošanu ēkās, kā arī energoefektivitātes pasākumu veikšanu atbilstoši konkrētās vietas klimatiskajiem apstākļiem un uzņemošās valsts normatīvo aktu prasībām, ja to piemērošana nepieciešama.";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Vispārīgajos būvnoteikumos ir noteiktas šādas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pirmās grupas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vienstāva ēkas ar apbūves laukumu līdz 60 m2, tai skaitā mazēkas;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transformatoru apakšstaciju ēkas ar spriegumu līdz 20 kV un apbūves laukumu līdz 60 m2;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izmantot vienādas platības, lai nebūtu pretrunas normatīvos, jo citādi transformatoru apakšstacijām būs jāizdod energosertifikāti.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3. panta otrās daļas 4.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 kuras ir brīvi stāvošas un kuru apbūves laukums ir līdz 60 m2;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personu iestāžu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Publisko personu iestāžu īpašumā esošās ēkas atjauno vismaz līdz gandrīz nulles enerģijas ēkas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Publisko personu iestādes nodrošina, ka katru gadu tiek atjaunoti vismaz 3 procenti no kopējās to īpašumā esošo atjaunojamo ēku platības. Atjaunojamo ēku kopējo platību nosaka pēc publisko personu iestāžu īpašumā esošo ēku kopējās izmantojamās grīdas platības 2024. gada 1. janvārī, ņemot vērā ēkas, kuru kopējā izmantojamā grīdas platība pārsniedz 250 m² un kuras minētajā datumā nav gandrīz nulles enerģijas ēkas. Ja attiecīgajā gadā renovētās grīdas platības apmērs pārsniedz 3 procentus, pārsnieguma daļu var ieskaitīt nākošo divu gadu renovācijas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 personu iestādes ikgadējā renovācijas apjomā var ieskaitīt jaunas ēkas, kas ir to īpašumā un aizstāj konkrētas publisko personu iestāžu ēkas, kuras ir nojauktas vai atsavinātas divu iepriekšējo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kārtību, kādā publiskām personu iestādēm piemēro 3.panta trešajā daļā minētos izņēmumus";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tehniski ekonomiska pamatojuma atjaunot visas publiskās ēkas līdz gandrīz nulles enerģijas ēkas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ir pašvaldības, kurās gandrīz visas publiskās ēkas ir atjaunotas izmantojot ES līdzfinansējumu ņemot vērā tajā brīdī spēkā esošās energoefektivitātes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saprātīgi un ilgtspējīgi tagad plēst nost no fasādēm izolāciju, jo tā neatbilst gandrīz nulles enerģijas ēkas līmenim. ES līdzfinansētiem projektiem ir uzraudzības laiks, kurā nedrīkst veikt izmaiņas būvē.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Valmierā neatjaunotās ēkas ir tik maz, ka nekādi nesanāks katru gadu atjaunot 3% no kopējās platības.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norādīt vēlamo energoefektivitātes līmeni, vai to kāds nedrīkst būt.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Ekonomikas ministrijai pirms vai vienlaikus ar likumprojekta apstiprināšanu jāveic grozījumi Ministru kabineta noteikumos Nr. 222 “Ēku energoefektivitātes aprēķina metodes un ēku energosertifikācijas noteikumi”, nosakot, ka pārbūves gadījumā gandrīz nulles enerģijas līmenis atbilst C klases energoefektivitātes līmenim.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3.</w:t>
            </w:r>
            <w:r w:rsidR="00000000" w:rsidRPr="00000000" w:rsidDel="00000000">
              <w:rPr>
                <w:vertAlign w:val="superscript"/>
                <w:rtl w:val="0"/>
              </w:rPr>
              <w:t xml:space="preserve">1</w:t>
            </w:r>
            <w:r w:rsidR="00000000" w:rsidRPr="00000000" w:rsidDel="00000000">
              <w:rPr>
                <w:rtl w:val="0"/>
              </w:rPr>
              <w:t xml:space="preserve"> panta pirmo daļu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Publisko personu iestāžu īpašumā esošās ēkas atjauno vismaz līdz C klases energoefektivitātes līmenim.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8.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piedāvātie nosacījumi palielinās birokrātisko slogu, nevis to samazinās.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esošajā likuma redakcijā energosertifikātam nepieciešams pievienot rekomendācijas, tāpēc nesaredzam vajadzību to dublēt ar atjaunošanas pasi, kuru saturs būs jānosaka izstrādājot jaunus Ministru kabineta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skaidrs, kā var noteikt visa dzīves cikla siltumnīcefekta gāzu emisijas, ja nav zināms cik gadus ēka kalpos. Šāds aprēķins neko nedod, jo ir teorētisks un nav sasaistīts ar inflāciju un nav zināms, kādas tehnoloģijas tiks pielietotas nākotnē būvgružu pārstrādei.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8. pantā neiekļaut nevienu no minētajām normām.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"(1) Ēku energosertifikāciju, atjaunošanas pasu izveidi, viedgatavības novērtējumu un šā likuma 11. pantā minēto apkures sistēmu, ventilācijas sistēmu un gaisa kondicionēšanas sistēmu inspicēšanu veic sertificēti neatkarīgi eksperti.";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kas ir viedgatavības novērtējums. Priekšlikums nemainīt esošo likuma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"13. Šā likuma 8. panta 3</w:t>
            </w:r>
            <w:r w:rsidR="00000000" w:rsidRPr="00000000" w:rsidDel="00000000">
              <w:rPr>
                <w:vertAlign w:val="superscript"/>
                <w:rtl w:val="0"/>
              </w:rPr>
              <w:t xml:space="preserve">2</w:t>
            </w:r>
            <w:r w:rsidR="00000000" w:rsidRPr="00000000" w:rsidDel="00000000">
              <w:rPr>
                <w:rtl w:val="0"/>
              </w:rPr>
              <w:t xml:space="preserve"> daļā noteikto prasību par ēkas dzīves cikla globālās sasilšanas potenciāla norādīšanu ēkas energosertifikātā piemēro būvniecības iecerēm, kas ierosinātas no 2028. gada 1. janvāra jaunu ēku būvniecībai, kuru lietderīgā grīdas platība pārsniedz 1000 kvadrātmetrus, bet no 2030. gada 1. janvāra — visu jauno ēku būvniecībai.";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Lieka prasība. Priekšlikums dzēst.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25-TA-2969</w:t>
    </w:r>
    <w:r>
      <w:br/>
    </w:r>
    <w:r w:rsidR="00000000" w:rsidRPr="00000000" w:rsidDel="00000000">
      <w:rPr>
        <w:rtl w:val="0"/>
      </w:rPr>
      <w:t xml:space="preserve">Izdrukāts 27.03.2026. 12.31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25-TA-2969</w:t>
    </w:r>
    <w:r>
      <w:br/>
    </w:r>
    <w:r w:rsidR="00000000" w:rsidRPr="00000000" w:rsidDel="00000000">
      <w:rPr>
        <w:rtl w:val="0"/>
      </w:rPr>
      <w:t xml:space="preserve">Izdrukāts 27.03.2026. 12.31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Atzinumi_25-TA-2969.docx</dc:title>
</cp:coreProperties>
</file>

<file path=docProps/custom.xml><?xml version="1.0" encoding="utf-8"?>
<Properties xmlns="http://schemas.openxmlformats.org/officeDocument/2006/custom-properties" xmlns:vt="http://schemas.openxmlformats.org/officeDocument/2006/docPropsVTypes"/>
</file>