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BBE6" w14:textId="4C302213" w:rsidR="0041169F" w:rsidRPr="004D60B8" w:rsidRDefault="0041169F" w:rsidP="0041169F">
      <w:pPr>
        <w:spacing w:after="120" w:line="240" w:lineRule="auto"/>
        <w:ind w:right="-1"/>
        <w:rPr>
          <w:rFonts w:ascii="Times New Roman" w:hAnsi="Times New Roman" w:cs="Times New Roman"/>
          <w:noProof/>
        </w:rPr>
      </w:pPr>
    </w:p>
    <w:p w14:paraId="222D5D3E" w14:textId="77777777" w:rsidR="0041169F" w:rsidRPr="004D60B8" w:rsidRDefault="0041169F" w:rsidP="0041169F">
      <w:pPr>
        <w:spacing w:after="120" w:line="240" w:lineRule="auto"/>
        <w:ind w:right="-1"/>
        <w:rPr>
          <w:rFonts w:ascii="Times New Roman" w:hAnsi="Times New Roman" w:cs="Times New Roman"/>
          <w:noProof/>
        </w:rPr>
      </w:pPr>
    </w:p>
    <w:p w14:paraId="415EE293" w14:textId="56B9C877" w:rsidR="0041169F" w:rsidRPr="004D60B8" w:rsidRDefault="0041169F" w:rsidP="0041169F">
      <w:pPr>
        <w:spacing w:after="120" w:line="240" w:lineRule="auto"/>
        <w:ind w:right="-1"/>
        <w:rPr>
          <w:rFonts w:ascii="Times New Roman" w:hAnsi="Times New Roman" w:cs="Times New Roman"/>
          <w:noProof/>
        </w:rPr>
      </w:pPr>
    </w:p>
    <w:p w14:paraId="7026ED14" w14:textId="66D3B19A" w:rsidR="0041169F" w:rsidRPr="004D60B8" w:rsidRDefault="0041169F" w:rsidP="0041169F">
      <w:pPr>
        <w:spacing w:after="120" w:line="240" w:lineRule="auto"/>
        <w:ind w:right="-1"/>
        <w:rPr>
          <w:rFonts w:ascii="Times New Roman" w:hAnsi="Times New Roman" w:cs="Times New Roman"/>
          <w:noProof/>
        </w:rPr>
      </w:pPr>
    </w:p>
    <w:p w14:paraId="206203A4" w14:textId="77777777" w:rsidR="0041169F" w:rsidRPr="004D60B8" w:rsidRDefault="0041169F" w:rsidP="0041169F">
      <w:pPr>
        <w:spacing w:after="120" w:line="240" w:lineRule="auto"/>
        <w:ind w:right="-1"/>
        <w:rPr>
          <w:rFonts w:ascii="Times New Roman" w:hAnsi="Times New Roman" w:cs="Times New Roman"/>
          <w:noProof/>
        </w:rPr>
      </w:pPr>
    </w:p>
    <w:p w14:paraId="6B32694A" w14:textId="77777777" w:rsidR="0041169F" w:rsidRPr="004D60B8" w:rsidRDefault="0041169F" w:rsidP="0041169F">
      <w:pPr>
        <w:spacing w:after="120" w:line="240" w:lineRule="auto"/>
        <w:ind w:right="-1"/>
        <w:rPr>
          <w:rFonts w:ascii="Times New Roman" w:hAnsi="Times New Roman" w:cs="Times New Roman"/>
          <w:noProof/>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2531"/>
        <w:gridCol w:w="530"/>
        <w:gridCol w:w="2730"/>
      </w:tblGrid>
      <w:tr w:rsidR="00BD5D53" w14:paraId="7F7E83EE" w14:textId="77777777" w:rsidTr="0041169F">
        <w:tc>
          <w:tcPr>
            <w:tcW w:w="730" w:type="dxa"/>
          </w:tcPr>
          <w:p w14:paraId="07FE3D5D" w14:textId="77777777" w:rsidR="0041169F" w:rsidRPr="004D60B8" w:rsidRDefault="009168E0" w:rsidP="00C12725">
            <w:pPr>
              <w:rPr>
                <w:rFonts w:ascii="Times New Roman" w:hAnsi="Times New Roman" w:cs="Times New Roman"/>
                <w:noProof/>
                <w:szCs w:val="24"/>
              </w:rPr>
            </w:pPr>
            <w:r w:rsidRPr="004D60B8">
              <w:rPr>
                <w:rFonts w:ascii="Times New Roman" w:hAnsi="Times New Roman" w:cs="Times New Roman"/>
                <w:noProof/>
                <w:szCs w:val="24"/>
              </w:rPr>
              <w:t>Rīgā,</w:t>
            </w:r>
          </w:p>
        </w:tc>
        <w:tc>
          <w:tcPr>
            <w:tcW w:w="2531" w:type="dxa"/>
          </w:tcPr>
          <w:p w14:paraId="3F84C777" w14:textId="77777777" w:rsidR="0041169F" w:rsidRPr="004D60B8" w:rsidRDefault="009168E0" w:rsidP="0041169F">
            <w:pPr>
              <w:ind w:right="-114"/>
              <w:rPr>
                <w:rFonts w:ascii="Times New Roman" w:hAnsi="Times New Roman" w:cs="Times New Roman"/>
                <w:noProof/>
                <w:szCs w:val="24"/>
              </w:rPr>
            </w:pPr>
            <w:r w:rsidRPr="004D60B8">
              <w:rPr>
                <w:rFonts w:ascii="Times New Roman" w:hAnsi="Times New Roman" w:cs="Times New Roman"/>
                <w:noProof/>
                <w:szCs w:val="24"/>
              </w:rPr>
              <w:t>13.02.2026</w:t>
            </w:r>
          </w:p>
        </w:tc>
        <w:tc>
          <w:tcPr>
            <w:tcW w:w="530" w:type="dxa"/>
          </w:tcPr>
          <w:p w14:paraId="63E50049" w14:textId="77777777" w:rsidR="0041169F" w:rsidRPr="004D60B8" w:rsidRDefault="009168E0" w:rsidP="009D419A">
            <w:pPr>
              <w:ind w:right="-2"/>
              <w:rPr>
                <w:rFonts w:ascii="Times New Roman" w:hAnsi="Times New Roman" w:cs="Times New Roman"/>
                <w:noProof/>
                <w:szCs w:val="24"/>
              </w:rPr>
            </w:pPr>
            <w:r w:rsidRPr="004D60B8">
              <w:rPr>
                <w:rFonts w:ascii="Times New Roman" w:hAnsi="Times New Roman" w:cs="Times New Roman"/>
                <w:noProof/>
                <w:szCs w:val="24"/>
              </w:rPr>
              <w:t>Nr.</w:t>
            </w:r>
          </w:p>
        </w:tc>
        <w:tc>
          <w:tcPr>
            <w:tcW w:w="2730" w:type="dxa"/>
          </w:tcPr>
          <w:p w14:paraId="6348EB7A" w14:textId="77777777" w:rsidR="0041169F" w:rsidRPr="004D60B8" w:rsidRDefault="009168E0" w:rsidP="00C12725">
            <w:pPr>
              <w:rPr>
                <w:rFonts w:ascii="Times New Roman" w:hAnsi="Times New Roman" w:cs="Times New Roman"/>
                <w:noProof/>
                <w:szCs w:val="24"/>
              </w:rPr>
            </w:pPr>
            <w:r w:rsidRPr="004D60B8">
              <w:rPr>
                <w:rFonts w:ascii="Times New Roman" w:hAnsi="Times New Roman" w:cs="Times New Roman"/>
                <w:noProof/>
                <w:szCs w:val="24"/>
              </w:rPr>
              <w:t>22-32/1</w:t>
            </w:r>
          </w:p>
        </w:tc>
      </w:tr>
    </w:tbl>
    <w:p w14:paraId="33982EC8" w14:textId="77777777" w:rsidR="0041169F" w:rsidRPr="004D60B8" w:rsidRDefault="0041169F" w:rsidP="0041169F">
      <w:pPr>
        <w:tabs>
          <w:tab w:val="right" w:pos="9071"/>
        </w:tabs>
        <w:spacing w:after="120" w:line="240" w:lineRule="auto"/>
        <w:ind w:right="-1"/>
        <w:rPr>
          <w:rFonts w:ascii="Times New Roman" w:hAnsi="Times New Roman" w:cs="Times New Roman"/>
          <w:noProof/>
        </w:rPr>
      </w:pPr>
    </w:p>
    <w:p w14:paraId="70478918" w14:textId="77777777" w:rsidR="0041169F" w:rsidRPr="004D60B8" w:rsidRDefault="0041169F" w:rsidP="0041169F">
      <w:pPr>
        <w:tabs>
          <w:tab w:val="right" w:pos="9356"/>
        </w:tabs>
        <w:spacing w:after="120" w:line="240" w:lineRule="auto"/>
        <w:ind w:right="-1"/>
        <w:jc w:val="right"/>
        <w:rPr>
          <w:rFonts w:ascii="Times New Roman" w:hAnsi="Times New Roman" w:cs="Times New Roman"/>
          <w:noProof/>
          <w:sz w:val="24"/>
          <w:szCs w:val="24"/>
        </w:rPr>
      </w:pPr>
    </w:p>
    <w:p w14:paraId="6DE5A403" w14:textId="77777777" w:rsidR="0039101E" w:rsidRPr="005135EF" w:rsidRDefault="009168E0" w:rsidP="0039101E">
      <w:pPr>
        <w:spacing w:line="240" w:lineRule="auto"/>
        <w:jc w:val="right"/>
        <w:rPr>
          <w:rFonts w:ascii="Minion Pro" w:hAnsi="Minion Pro"/>
          <w:b/>
          <w:bCs/>
          <w:noProof/>
          <w:sz w:val="26"/>
          <w:szCs w:val="28"/>
        </w:rPr>
      </w:pPr>
      <w:r>
        <w:rPr>
          <w:rFonts w:ascii="Minion Pro" w:hAnsi="Minion Pro"/>
          <w:b/>
          <w:bCs/>
          <w:noProof/>
          <w:sz w:val="26"/>
          <w:szCs w:val="28"/>
        </w:rPr>
        <w:t>Tieslietu ministrijai</w:t>
      </w:r>
    </w:p>
    <w:p w14:paraId="1DD1F8D5" w14:textId="77777777" w:rsidR="0039101E" w:rsidRPr="005135EF" w:rsidRDefault="0039101E" w:rsidP="0039101E">
      <w:pPr>
        <w:spacing w:line="240" w:lineRule="auto"/>
        <w:jc w:val="right"/>
        <w:rPr>
          <w:rFonts w:ascii="Minion Pro" w:hAnsi="Minion Pro"/>
          <w:noProof/>
          <w:sz w:val="26"/>
          <w:szCs w:val="28"/>
        </w:rPr>
      </w:pPr>
      <w:hyperlink r:id="rId6" w:history="1">
        <w:r w:rsidRPr="009627D7">
          <w:rPr>
            <w:rStyle w:val="Hipersaite"/>
            <w:rFonts w:ascii="Minion Pro" w:hAnsi="Minion Pro"/>
            <w:noProof/>
            <w:sz w:val="26"/>
            <w:szCs w:val="28"/>
          </w:rPr>
          <w:t>pasts@tm.gov.lv</w:t>
        </w:r>
      </w:hyperlink>
      <w:r w:rsidR="009168E0" w:rsidRPr="005135EF">
        <w:rPr>
          <w:rFonts w:ascii="Minion Pro" w:hAnsi="Minion Pro"/>
          <w:noProof/>
          <w:sz w:val="26"/>
          <w:szCs w:val="28"/>
        </w:rPr>
        <w:t xml:space="preserve"> </w:t>
      </w:r>
    </w:p>
    <w:p w14:paraId="1B43D308" w14:textId="77777777" w:rsidR="0039101E" w:rsidRPr="005135EF" w:rsidRDefault="0039101E" w:rsidP="0039101E">
      <w:pPr>
        <w:spacing w:after="120" w:line="240" w:lineRule="auto"/>
        <w:rPr>
          <w:rFonts w:ascii="Minion Pro" w:hAnsi="Minion Pro"/>
          <w:noProof/>
          <w:sz w:val="26"/>
          <w:szCs w:val="28"/>
        </w:rPr>
      </w:pPr>
    </w:p>
    <w:p w14:paraId="1C5ACAC8" w14:textId="77777777" w:rsidR="0039101E" w:rsidRDefault="0039101E" w:rsidP="0039101E">
      <w:pPr>
        <w:spacing w:after="120" w:line="240" w:lineRule="auto"/>
        <w:rPr>
          <w:rFonts w:ascii="Minion Pro" w:hAnsi="Minion Pro"/>
          <w:i/>
          <w:iCs/>
          <w:noProof/>
          <w:sz w:val="26"/>
          <w:szCs w:val="28"/>
        </w:rPr>
      </w:pPr>
    </w:p>
    <w:p w14:paraId="1403909B" w14:textId="2207B295" w:rsidR="0039101E" w:rsidRDefault="009168E0" w:rsidP="0039101E">
      <w:pPr>
        <w:spacing w:after="120" w:line="240" w:lineRule="auto"/>
        <w:rPr>
          <w:rFonts w:ascii="Minion Pro" w:hAnsi="Minion Pro"/>
          <w:i/>
          <w:iCs/>
          <w:noProof/>
          <w:sz w:val="26"/>
          <w:szCs w:val="28"/>
        </w:rPr>
      </w:pPr>
      <w:r w:rsidRPr="005135EF">
        <w:rPr>
          <w:rFonts w:ascii="Minion Pro" w:hAnsi="Minion Pro"/>
          <w:i/>
          <w:iCs/>
          <w:noProof/>
          <w:sz w:val="26"/>
          <w:szCs w:val="28"/>
        </w:rPr>
        <w:t xml:space="preserve">Par </w:t>
      </w:r>
      <w:r>
        <w:rPr>
          <w:rFonts w:ascii="Minion Pro" w:hAnsi="Minion Pro"/>
          <w:i/>
          <w:iCs/>
          <w:noProof/>
          <w:sz w:val="26"/>
          <w:szCs w:val="28"/>
        </w:rPr>
        <w:t>Grozījumiem Kriminālprocesa likumā (Projekta ID 26-TA-234)</w:t>
      </w:r>
    </w:p>
    <w:p w14:paraId="7D07745B" w14:textId="77777777" w:rsidR="0039101E" w:rsidRPr="005135EF" w:rsidRDefault="0039101E" w:rsidP="0039101E">
      <w:pPr>
        <w:spacing w:after="120" w:line="240" w:lineRule="auto"/>
        <w:rPr>
          <w:rFonts w:ascii="Minion Pro" w:hAnsi="Minion Pro"/>
          <w:i/>
          <w:iCs/>
          <w:noProof/>
          <w:sz w:val="26"/>
          <w:szCs w:val="28"/>
        </w:rPr>
      </w:pPr>
    </w:p>
    <w:p w14:paraId="67CF54B6" w14:textId="77777777" w:rsidR="0039101E" w:rsidRDefault="009168E0" w:rsidP="0039101E">
      <w:pPr>
        <w:spacing w:after="120" w:line="240" w:lineRule="auto"/>
        <w:jc w:val="both"/>
        <w:rPr>
          <w:rFonts w:ascii="Minion Pro" w:eastAsia="Times New Roman" w:hAnsi="Minion Pro" w:cs="Times New Roman"/>
          <w:bCs/>
          <w:sz w:val="26"/>
          <w:szCs w:val="28"/>
        </w:rPr>
      </w:pPr>
      <w:r w:rsidRPr="005135EF">
        <w:rPr>
          <w:rFonts w:ascii="Minion Pro" w:hAnsi="Minion Pro"/>
          <w:i/>
          <w:iCs/>
          <w:noProof/>
          <w:sz w:val="26"/>
          <w:szCs w:val="28"/>
        </w:rPr>
        <w:tab/>
      </w:r>
      <w:r>
        <w:rPr>
          <w:rFonts w:ascii="Minion Pro" w:hAnsi="Minion Pro"/>
          <w:noProof/>
          <w:sz w:val="26"/>
          <w:szCs w:val="28"/>
        </w:rPr>
        <w:t xml:space="preserve">Latvijas Universitātes (turpmāk arī – </w:t>
      </w:r>
      <w:r w:rsidRPr="003469E5">
        <w:rPr>
          <w:rFonts w:ascii="Minion Pro" w:hAnsi="Minion Pro"/>
          <w:b/>
          <w:bCs/>
          <w:noProof/>
          <w:sz w:val="26"/>
          <w:szCs w:val="28"/>
        </w:rPr>
        <w:t>Universitāte</w:t>
      </w:r>
      <w:r>
        <w:rPr>
          <w:rFonts w:ascii="Minion Pro" w:hAnsi="Minion Pro"/>
          <w:noProof/>
          <w:sz w:val="26"/>
          <w:szCs w:val="28"/>
        </w:rPr>
        <w:t xml:space="preserve">) Juridiskās fakultātes Civiltiesisko zinātņu katedras vadītājs, profesors Dr.iur. Jānis Kārkliņš un docents Dr.iur. Pauls Zeņķis kā Universitātes pārstāvji piedalījās Tieslietu ministrijas izveidotajā arestēto kapitāla daļu (akciju) uzraudzības jautājumiem veltītajā darba grupā (turpmāk arī – </w:t>
      </w:r>
      <w:r w:rsidRPr="005A7DB5">
        <w:rPr>
          <w:rFonts w:ascii="Minion Pro" w:hAnsi="Minion Pro"/>
          <w:b/>
          <w:bCs/>
          <w:noProof/>
          <w:sz w:val="26"/>
          <w:szCs w:val="28"/>
        </w:rPr>
        <w:t>Darba grupa</w:t>
      </w:r>
      <w:r>
        <w:rPr>
          <w:rFonts w:ascii="Minion Pro" w:hAnsi="Minion Pro"/>
          <w:noProof/>
          <w:sz w:val="26"/>
          <w:szCs w:val="28"/>
        </w:rPr>
        <w:t xml:space="preserve">). Darba grupas ietvaros tika izstrādāts likumprojekts “Grozījumi Kriminālprocesa likumā”, kas pašlaik saskaņošanai iesniegts tiesību aktu portālā (projekta ID 26-TA-234, turpmāk arī – </w:t>
      </w:r>
      <w:r w:rsidRPr="00EC701D">
        <w:rPr>
          <w:rFonts w:ascii="Minion Pro" w:hAnsi="Minion Pro"/>
          <w:b/>
          <w:bCs/>
          <w:noProof/>
          <w:sz w:val="26"/>
          <w:szCs w:val="28"/>
        </w:rPr>
        <w:t>Likumprojekts</w:t>
      </w:r>
      <w:r>
        <w:rPr>
          <w:rFonts w:ascii="Minion Pro" w:hAnsi="Minion Pro"/>
          <w:noProof/>
          <w:sz w:val="26"/>
          <w:szCs w:val="28"/>
        </w:rPr>
        <w:t>).</w:t>
      </w:r>
      <w:r>
        <w:rPr>
          <w:rStyle w:val="Vresatsauce"/>
          <w:rFonts w:ascii="Minion Pro" w:hAnsi="Minion Pro"/>
          <w:noProof/>
          <w:sz w:val="26"/>
          <w:szCs w:val="28"/>
        </w:rPr>
        <w:footnoteReference w:id="1"/>
      </w:r>
      <w:r>
        <w:rPr>
          <w:rFonts w:ascii="Minion Pro" w:hAnsi="Minion Pro"/>
          <w:noProof/>
          <w:sz w:val="26"/>
          <w:szCs w:val="28"/>
        </w:rPr>
        <w:t xml:space="preserve"> </w:t>
      </w:r>
    </w:p>
    <w:p w14:paraId="17F1B21F" w14:textId="77777777" w:rsidR="0039101E" w:rsidRDefault="009168E0" w:rsidP="0039101E">
      <w:pPr>
        <w:spacing w:after="120" w:line="240" w:lineRule="auto"/>
        <w:jc w:val="both"/>
        <w:rPr>
          <w:rFonts w:ascii="Minion Pro" w:eastAsia="Times New Roman" w:hAnsi="Minion Pro" w:cs="Times New Roman"/>
          <w:bCs/>
          <w:sz w:val="26"/>
          <w:szCs w:val="28"/>
        </w:rPr>
      </w:pPr>
      <w:r>
        <w:rPr>
          <w:rFonts w:ascii="Minion Pro" w:eastAsia="Times New Roman" w:hAnsi="Minion Pro" w:cs="Times New Roman"/>
          <w:bCs/>
          <w:sz w:val="26"/>
          <w:szCs w:val="28"/>
        </w:rPr>
        <w:tab/>
        <w:t>Izsakām pateicību par Tieslietu ministrijas iniciatīvu arestēto kapitāla daļu (akciju) uzraudzības jautājumu sakārtošanai un iespēju līdzdarboties Darba grupā. Vienlaikus vēlamies vērst Tieslietu ministrijas uzmanību, ka Darba grupā visu tās locekļu starpā tika saskaņots viedoklis, ka attiecībā uz arestētajām kapitāla daļām (akcijām) tiks virzīts “uzraudzības” modelis pretēji sākotnēji piedāvātajam “pārvaldības” institūtam. Tomēr Likumprojekts, pretēji Darba grupā saskaņotajam “uzraudzības” institūtam, lie</w:t>
      </w:r>
      <w:r>
        <w:rPr>
          <w:rFonts w:ascii="Minion Pro" w:eastAsia="Times New Roman" w:hAnsi="Minion Pro" w:cs="Times New Roman"/>
          <w:bCs/>
          <w:sz w:val="26"/>
          <w:szCs w:val="28"/>
        </w:rPr>
        <w:t xml:space="preserve">to jēdzienu “pārvaldība”. Respektējot Darba grupā saskaņoto pieeju turpmākai rīcībai ar arestētām kapitāla daļām, aicinām Tieslietu ministriju Likumprojektā lietoto jēdzienu “pārvaldība” visos locījumos aizstāt ar jēdzienu “uzraudzība” attiecīgā locījumā, attiecīgo pieeju saglabājot arī paredzētajos Ministru kabineta noteikumos. </w:t>
      </w:r>
    </w:p>
    <w:p w14:paraId="2E4B073C" w14:textId="77777777" w:rsidR="0039101E" w:rsidRDefault="009168E0" w:rsidP="0039101E">
      <w:pPr>
        <w:spacing w:after="120" w:line="240" w:lineRule="auto"/>
        <w:jc w:val="both"/>
        <w:rPr>
          <w:rFonts w:ascii="Minion Pro" w:eastAsia="Times New Roman" w:hAnsi="Minion Pro" w:cs="Times New Roman"/>
          <w:bCs/>
          <w:sz w:val="26"/>
          <w:szCs w:val="28"/>
        </w:rPr>
      </w:pPr>
      <w:r>
        <w:rPr>
          <w:rFonts w:ascii="Minion Pro" w:eastAsia="Times New Roman" w:hAnsi="Minion Pro" w:cs="Times New Roman"/>
          <w:bCs/>
          <w:sz w:val="26"/>
          <w:szCs w:val="28"/>
        </w:rPr>
        <w:tab/>
        <w:t xml:space="preserve">Papildus vēlamies vērst Tieslietu ministrijas uzmanību faktam, ka Darba grupā tika atbalstīts regulējums, kas paredz, ka procesa virzītājs pieprasa, lai uzraugs nomaina atbildīgo darbinieku, kas veic uzraudzības funkcijas, ja atbildīgais darbinieks nepilda vai negodprātīgi pilda savus pienākumus. Ievērojot, ka pienākumu nepildīšana vai negodprātīga izpilde neatbilst nedz arestēto kapitāla daļu (akciju) vērtības saglabāšanas (Likumprojekta) mērķim un var būtiski aizskart arī arestēto kapitāla daļu (akciju) </w:t>
      </w:r>
      <w:r>
        <w:rPr>
          <w:rFonts w:ascii="Minion Pro" w:eastAsia="Times New Roman" w:hAnsi="Minion Pro" w:cs="Times New Roman"/>
          <w:bCs/>
          <w:sz w:val="26"/>
          <w:szCs w:val="28"/>
        </w:rPr>
        <w:t>īpašnieka tiesības uz īpašumu, aicinām Tieslietu ministriju Likumprojektā iekļaut Darba grupā atbalstīto Kriminālprocesa likuma 365.</w:t>
      </w:r>
      <w:r>
        <w:rPr>
          <w:rFonts w:ascii="Minion Pro" w:eastAsia="Times New Roman" w:hAnsi="Minion Pro" w:cs="Times New Roman"/>
          <w:bCs/>
          <w:sz w:val="26"/>
          <w:szCs w:val="28"/>
          <w:vertAlign w:val="superscript"/>
        </w:rPr>
        <w:t>1</w:t>
      </w:r>
      <w:r>
        <w:rPr>
          <w:rFonts w:ascii="Minion Pro" w:eastAsia="Times New Roman" w:hAnsi="Minion Pro" w:cs="Times New Roman"/>
          <w:bCs/>
          <w:sz w:val="26"/>
          <w:szCs w:val="28"/>
        </w:rPr>
        <w:t xml:space="preserve"> panta </w:t>
      </w:r>
      <w:r>
        <w:rPr>
          <w:rFonts w:ascii="Minion Pro" w:eastAsia="Times New Roman" w:hAnsi="Minion Pro" w:cs="Times New Roman"/>
          <w:bCs/>
          <w:sz w:val="26"/>
          <w:szCs w:val="28"/>
        </w:rPr>
        <w:lastRenderedPageBreak/>
        <w:t>septītās daļas redakciju, ka: “</w:t>
      </w:r>
      <w:r w:rsidRPr="00C37737">
        <w:rPr>
          <w:rFonts w:ascii="Minion Pro" w:eastAsia="Times New Roman" w:hAnsi="Minion Pro" w:cs="Times New Roman"/>
          <w:bCs/>
          <w:i/>
          <w:iCs/>
          <w:sz w:val="26"/>
          <w:szCs w:val="28"/>
        </w:rPr>
        <w:t>Procesa virzītājs pieprasa, lai uzraugs nomaina atbildīgo darbinieku, kas veic uzraudzības funkcijas, ja atbildīgais darbinieks nepilda vai negodprātīgi pilda likumā noteiktos pienākumus</w:t>
      </w:r>
      <w:r>
        <w:rPr>
          <w:rFonts w:ascii="Minion Pro" w:eastAsia="Times New Roman" w:hAnsi="Minion Pro" w:cs="Times New Roman"/>
          <w:bCs/>
          <w:sz w:val="26"/>
          <w:szCs w:val="28"/>
        </w:rPr>
        <w:t xml:space="preserve">.” Tāpat ievērojot jau iepriekš minēto, ka arestēto kapitāla daļu (akciju) nepienācīga vai negodprātīga uzraudzība būtiski skar arī arestēto kapitāla daļu </w:t>
      </w:r>
      <w:r>
        <w:rPr>
          <w:rFonts w:ascii="Minion Pro" w:eastAsia="Times New Roman" w:hAnsi="Minion Pro" w:cs="Times New Roman"/>
          <w:bCs/>
          <w:sz w:val="26"/>
          <w:szCs w:val="28"/>
        </w:rPr>
        <w:t>(akciju) īpašnieka tiesības, ierosinām apsvērt Likumprojektu papildināt ar regulējumu, kas tiesības prasīt uzraugošās personas nomaiņu paredz arī arestēto kapitāla daļu (akciju) īpašniekam un sabiedrībai, kuras kapitāla daļām (akcijām) vai to daļai ir piemērots mantas arests.</w:t>
      </w:r>
    </w:p>
    <w:p w14:paraId="0F615693" w14:textId="77777777" w:rsidR="0039101E" w:rsidRDefault="009168E0" w:rsidP="0039101E">
      <w:pPr>
        <w:spacing w:after="120" w:line="240" w:lineRule="auto"/>
        <w:jc w:val="both"/>
        <w:rPr>
          <w:rFonts w:ascii="Minion Pro" w:eastAsia="Times New Roman" w:hAnsi="Minion Pro" w:cs="Times New Roman"/>
          <w:bCs/>
          <w:sz w:val="26"/>
          <w:szCs w:val="28"/>
        </w:rPr>
      </w:pPr>
      <w:r>
        <w:rPr>
          <w:rFonts w:ascii="Minion Pro" w:eastAsia="Times New Roman" w:hAnsi="Minion Pro" w:cs="Times New Roman"/>
          <w:bCs/>
          <w:sz w:val="26"/>
          <w:szCs w:val="28"/>
        </w:rPr>
        <w:tab/>
        <w:t xml:space="preserve">Visbeidzot, ievērojot Likumprojekta būtisko ierobežojumu uz kapitāla daļu (akciju) īpašnieku īpašuma tiesībām, aicinām turpināt diskusijas par mantas arestam pakļautajām kapitāla daļām (akcijām) paredzētās uzraudzības piemērošanas procesa pilnveidošanu, kas pašlaik neparedz mantas arestam pakļauto kapitāla daļu (akciju) īpašnieku uzklausīšanas pienākumu, kā arī mantas arestam pakļauto kapitāla daļu (akciju) realizācijas kārtību un uz Likumprojekta pamata izdodamo Ministru kabineta noteikumu saturu tā, lai </w:t>
      </w:r>
      <w:r>
        <w:rPr>
          <w:rFonts w:ascii="Minion Pro" w:eastAsia="Times New Roman" w:hAnsi="Minion Pro" w:cs="Times New Roman"/>
          <w:bCs/>
          <w:sz w:val="26"/>
          <w:szCs w:val="28"/>
        </w:rPr>
        <w:t xml:space="preserve">tas pēc iespējas atbilstu Darba grupā saskaņotajam attiecībā uz mantas arestam pakļauto kapitāla daļu (akciju) uzraudzību. </w:t>
      </w:r>
    </w:p>
    <w:p w14:paraId="24430DB6" w14:textId="77777777" w:rsidR="0039101E" w:rsidRPr="00481F7E" w:rsidRDefault="009168E0" w:rsidP="0039101E">
      <w:pPr>
        <w:spacing w:after="120" w:line="240" w:lineRule="auto"/>
        <w:jc w:val="both"/>
        <w:rPr>
          <w:rFonts w:ascii="Minion Pro" w:eastAsia="Times New Roman" w:hAnsi="Minion Pro" w:cs="Times New Roman"/>
          <w:bCs/>
          <w:sz w:val="24"/>
          <w:szCs w:val="24"/>
        </w:rPr>
      </w:pPr>
      <w:r>
        <w:rPr>
          <w:rFonts w:ascii="Minion Pro" w:eastAsia="Times New Roman" w:hAnsi="Minion Pro" w:cs="Times New Roman"/>
          <w:bCs/>
          <w:sz w:val="26"/>
          <w:szCs w:val="28"/>
        </w:rPr>
        <w:tab/>
      </w:r>
    </w:p>
    <w:p w14:paraId="3B71BD75" w14:textId="77777777" w:rsidR="0039101E" w:rsidRPr="005135EF" w:rsidRDefault="009168E0" w:rsidP="0039101E">
      <w:pPr>
        <w:shd w:val="clear" w:color="auto" w:fill="FFFFFF"/>
        <w:spacing w:before="240" w:after="240"/>
        <w:jc w:val="both"/>
        <w:rPr>
          <w:rFonts w:ascii="Minion Pro" w:eastAsia="Times New Roman" w:hAnsi="Minion Pro" w:cs="Times New Roman"/>
          <w:bCs/>
          <w:sz w:val="26"/>
          <w:szCs w:val="28"/>
        </w:rPr>
      </w:pPr>
      <w:r w:rsidRPr="005135EF">
        <w:rPr>
          <w:rFonts w:ascii="Minion Pro" w:eastAsia="Times New Roman" w:hAnsi="Minion Pro" w:cs="Times New Roman"/>
          <w:bCs/>
          <w:sz w:val="26"/>
          <w:szCs w:val="28"/>
        </w:rPr>
        <w:t>Ar cieņu,</w:t>
      </w:r>
    </w:p>
    <w:p w14:paraId="157E1024" w14:textId="77777777" w:rsidR="0039101E" w:rsidRPr="005135EF" w:rsidRDefault="009168E0" w:rsidP="0039101E">
      <w:pPr>
        <w:shd w:val="clear" w:color="auto" w:fill="FFFFFF"/>
        <w:jc w:val="both"/>
        <w:rPr>
          <w:rFonts w:ascii="Minion Pro" w:eastAsia="Times New Roman" w:hAnsi="Minion Pro" w:cs="Times New Roman"/>
          <w:b/>
          <w:sz w:val="26"/>
          <w:szCs w:val="28"/>
        </w:rPr>
      </w:pPr>
      <w:r>
        <w:rPr>
          <w:rFonts w:ascii="Minion Pro" w:eastAsia="Times New Roman" w:hAnsi="Minion Pro" w:cs="Times New Roman"/>
          <w:b/>
          <w:sz w:val="26"/>
          <w:szCs w:val="28"/>
        </w:rPr>
        <w:t>Dr.iur. Jānis Kārkliņš</w:t>
      </w:r>
    </w:p>
    <w:p w14:paraId="203DF85E" w14:textId="77777777" w:rsidR="0039101E" w:rsidRDefault="009168E0" w:rsidP="0039101E">
      <w:pPr>
        <w:shd w:val="clear" w:color="auto" w:fill="FFFFFF"/>
        <w:jc w:val="both"/>
        <w:rPr>
          <w:rFonts w:ascii="Minion Pro" w:eastAsia="Times New Roman" w:hAnsi="Minion Pro" w:cs="Times New Roman"/>
          <w:bCs/>
          <w:sz w:val="26"/>
          <w:szCs w:val="28"/>
        </w:rPr>
      </w:pPr>
      <w:r w:rsidRPr="005135EF">
        <w:rPr>
          <w:rFonts w:ascii="Minion Pro" w:eastAsia="Times New Roman" w:hAnsi="Minion Pro" w:cs="Times New Roman"/>
          <w:bCs/>
          <w:sz w:val="26"/>
          <w:szCs w:val="28"/>
        </w:rPr>
        <w:t>Latvijas Universitātes Juridiskās fakultātes</w:t>
      </w:r>
    </w:p>
    <w:p w14:paraId="046DE5F9" w14:textId="77777777" w:rsidR="0039101E" w:rsidRDefault="009168E0" w:rsidP="0039101E">
      <w:pPr>
        <w:shd w:val="clear" w:color="auto" w:fill="FFFFFF"/>
        <w:jc w:val="both"/>
        <w:rPr>
          <w:rFonts w:ascii="Minion Pro" w:eastAsia="Times New Roman" w:hAnsi="Minion Pro" w:cs="Times New Roman"/>
          <w:bCs/>
          <w:sz w:val="26"/>
          <w:szCs w:val="28"/>
        </w:rPr>
      </w:pPr>
      <w:r>
        <w:rPr>
          <w:rFonts w:ascii="Minion Pro" w:eastAsia="Times New Roman" w:hAnsi="Minion Pro" w:cs="Times New Roman"/>
          <w:bCs/>
          <w:sz w:val="26"/>
          <w:szCs w:val="28"/>
        </w:rPr>
        <w:t>Civiltiesisko zinātņu katedras vadītājs, profesors</w:t>
      </w:r>
    </w:p>
    <w:p w14:paraId="071C414D" w14:textId="77777777" w:rsidR="0039101E" w:rsidRDefault="0039101E" w:rsidP="0039101E">
      <w:pPr>
        <w:shd w:val="clear" w:color="auto" w:fill="FFFFFF"/>
        <w:jc w:val="both"/>
        <w:rPr>
          <w:rFonts w:ascii="Minion Pro" w:eastAsia="Times New Roman" w:hAnsi="Minion Pro" w:cs="Times New Roman"/>
          <w:bCs/>
          <w:sz w:val="26"/>
          <w:szCs w:val="28"/>
        </w:rPr>
      </w:pPr>
    </w:p>
    <w:p w14:paraId="6201D128" w14:textId="77777777" w:rsidR="0039101E" w:rsidRDefault="009168E0" w:rsidP="0039101E">
      <w:pPr>
        <w:shd w:val="clear" w:color="auto" w:fill="FFFFFF"/>
        <w:jc w:val="both"/>
        <w:rPr>
          <w:rFonts w:ascii="Minion Pro" w:eastAsia="Times New Roman" w:hAnsi="Minion Pro" w:cs="Times New Roman"/>
          <w:b/>
          <w:sz w:val="26"/>
          <w:szCs w:val="28"/>
        </w:rPr>
      </w:pPr>
      <w:r>
        <w:rPr>
          <w:rFonts w:ascii="Minion Pro" w:eastAsia="Times New Roman" w:hAnsi="Minion Pro" w:cs="Times New Roman"/>
          <w:b/>
          <w:sz w:val="26"/>
          <w:szCs w:val="28"/>
        </w:rPr>
        <w:t>Dr.iur. Pauls Zeņķis</w:t>
      </w:r>
    </w:p>
    <w:p w14:paraId="7AC1CF7B" w14:textId="77777777" w:rsidR="0039101E" w:rsidRDefault="009168E0" w:rsidP="0039101E">
      <w:pPr>
        <w:shd w:val="clear" w:color="auto" w:fill="FFFFFF"/>
        <w:jc w:val="both"/>
        <w:rPr>
          <w:rFonts w:ascii="Minion Pro" w:eastAsia="Times New Roman" w:hAnsi="Minion Pro" w:cs="Times New Roman"/>
          <w:bCs/>
          <w:sz w:val="26"/>
          <w:szCs w:val="28"/>
        </w:rPr>
      </w:pPr>
      <w:r w:rsidRPr="005135EF">
        <w:rPr>
          <w:rFonts w:ascii="Minion Pro" w:eastAsia="Times New Roman" w:hAnsi="Minion Pro" w:cs="Times New Roman"/>
          <w:bCs/>
          <w:sz w:val="26"/>
          <w:szCs w:val="28"/>
        </w:rPr>
        <w:t>Latvijas Universitātes Juridiskās fakultātes</w:t>
      </w:r>
    </w:p>
    <w:p w14:paraId="7841ADB9" w14:textId="77777777" w:rsidR="0039101E" w:rsidRDefault="009168E0" w:rsidP="0039101E">
      <w:pPr>
        <w:shd w:val="clear" w:color="auto" w:fill="FFFFFF"/>
        <w:jc w:val="both"/>
        <w:rPr>
          <w:rFonts w:ascii="Minion Pro" w:eastAsia="Times New Roman" w:hAnsi="Minion Pro" w:cs="Times New Roman"/>
          <w:bCs/>
          <w:sz w:val="26"/>
          <w:szCs w:val="28"/>
        </w:rPr>
      </w:pPr>
      <w:r>
        <w:rPr>
          <w:rFonts w:ascii="Minion Pro" w:eastAsia="Times New Roman" w:hAnsi="Minion Pro" w:cs="Times New Roman"/>
          <w:bCs/>
          <w:sz w:val="26"/>
          <w:szCs w:val="28"/>
        </w:rPr>
        <w:t>Civiltiesisko zinātņu katedras docents</w:t>
      </w:r>
    </w:p>
    <w:p w14:paraId="0AB27EC8" w14:textId="77777777" w:rsidR="0039101E" w:rsidRDefault="0039101E" w:rsidP="0039101E">
      <w:pPr>
        <w:shd w:val="clear" w:color="auto" w:fill="FFFFFF"/>
        <w:jc w:val="both"/>
        <w:rPr>
          <w:rFonts w:ascii="Minion Pro" w:eastAsia="Times New Roman" w:hAnsi="Minion Pro" w:cs="Times New Roman"/>
          <w:bCs/>
          <w:sz w:val="26"/>
          <w:szCs w:val="28"/>
        </w:rPr>
      </w:pPr>
    </w:p>
    <w:p w14:paraId="543969D6" w14:textId="77777777" w:rsidR="0039101E" w:rsidRDefault="0039101E" w:rsidP="0039101E">
      <w:pPr>
        <w:shd w:val="clear" w:color="auto" w:fill="FFFFFF"/>
        <w:jc w:val="center"/>
        <w:rPr>
          <w:rFonts w:ascii="Minion Pro" w:eastAsia="Times New Roman" w:hAnsi="Minion Pro" w:cs="Times New Roman"/>
          <w:bCs/>
          <w:sz w:val="26"/>
          <w:szCs w:val="28"/>
        </w:rPr>
      </w:pPr>
    </w:p>
    <w:p w14:paraId="7FCF5738" w14:textId="77777777" w:rsidR="0039101E" w:rsidRDefault="0039101E" w:rsidP="0039101E">
      <w:pPr>
        <w:shd w:val="clear" w:color="auto" w:fill="FFFFFF"/>
        <w:jc w:val="center"/>
        <w:rPr>
          <w:rFonts w:ascii="Minion Pro" w:eastAsia="Times New Roman" w:hAnsi="Minion Pro" w:cs="Times New Roman"/>
          <w:bCs/>
          <w:sz w:val="26"/>
          <w:szCs w:val="28"/>
        </w:rPr>
      </w:pPr>
    </w:p>
    <w:p w14:paraId="75BF846D" w14:textId="77777777" w:rsidR="0039101E" w:rsidRDefault="0039101E" w:rsidP="0039101E">
      <w:pPr>
        <w:shd w:val="clear" w:color="auto" w:fill="FFFFFF"/>
        <w:jc w:val="center"/>
        <w:rPr>
          <w:rFonts w:ascii="Minion Pro" w:eastAsia="Times New Roman" w:hAnsi="Minion Pro" w:cs="Times New Roman"/>
          <w:bCs/>
          <w:sz w:val="26"/>
          <w:szCs w:val="28"/>
        </w:rPr>
      </w:pPr>
    </w:p>
    <w:p w14:paraId="234CAEE9" w14:textId="77777777" w:rsidR="0039101E" w:rsidRDefault="0039101E" w:rsidP="0039101E">
      <w:pPr>
        <w:shd w:val="clear" w:color="auto" w:fill="FFFFFF"/>
        <w:jc w:val="center"/>
        <w:rPr>
          <w:rFonts w:ascii="Minion Pro" w:eastAsia="Times New Roman" w:hAnsi="Minion Pro" w:cs="Times New Roman"/>
          <w:bCs/>
          <w:sz w:val="26"/>
          <w:szCs w:val="28"/>
        </w:rPr>
      </w:pPr>
    </w:p>
    <w:p w14:paraId="7CB679C5" w14:textId="4F484A06" w:rsidR="0039101E" w:rsidRPr="002957E9" w:rsidRDefault="009168E0" w:rsidP="0039101E">
      <w:pPr>
        <w:shd w:val="clear" w:color="auto" w:fill="FFFFFF"/>
        <w:jc w:val="center"/>
        <w:rPr>
          <w:rFonts w:ascii="Minion Pro" w:eastAsia="Times New Roman" w:hAnsi="Minion Pro" w:cs="Times New Roman"/>
          <w:bCs/>
          <w:sz w:val="26"/>
          <w:szCs w:val="28"/>
        </w:rPr>
      </w:pPr>
      <w:r>
        <w:rPr>
          <w:rFonts w:ascii="Minion Pro" w:eastAsia="Times New Roman" w:hAnsi="Minion Pro" w:cs="Times New Roman"/>
          <w:bCs/>
          <w:sz w:val="26"/>
          <w:szCs w:val="28"/>
        </w:rPr>
        <w:t>DOKUMENTS PARAKSTĪTS AR DROŠU ELEKTRONISKU PARAKSTU UN SATUR LAIKA ZĪMOGU</w:t>
      </w:r>
    </w:p>
    <w:p w14:paraId="7F6A86D4" w14:textId="77777777" w:rsidR="0039101E" w:rsidRPr="005135EF" w:rsidRDefault="0039101E" w:rsidP="0039101E">
      <w:pPr>
        <w:shd w:val="clear" w:color="auto" w:fill="FFFFFF"/>
        <w:jc w:val="both"/>
        <w:rPr>
          <w:rFonts w:ascii="Minion Pro" w:eastAsia="Times New Roman" w:hAnsi="Minion Pro" w:cs="Times New Roman"/>
          <w:b/>
          <w:sz w:val="26"/>
          <w:szCs w:val="28"/>
        </w:rPr>
      </w:pPr>
    </w:p>
    <w:p w14:paraId="3383CDC0" w14:textId="77777777" w:rsidR="000C2D3F" w:rsidRDefault="000C2D3F" w:rsidP="0039101E">
      <w:pPr>
        <w:tabs>
          <w:tab w:val="right" w:pos="9356"/>
        </w:tabs>
        <w:spacing w:after="120" w:line="240" w:lineRule="auto"/>
        <w:ind w:right="-1"/>
        <w:jc w:val="right"/>
      </w:pPr>
    </w:p>
    <w:sectPr w:rsidR="000C2D3F" w:rsidSect="00231D6A">
      <w:headerReference w:type="even" r:id="rId7"/>
      <w:headerReference w:type="default" r:id="rId8"/>
      <w:footerReference w:type="default" r:id="rId9"/>
      <w:headerReference w:type="first" r:id="rId10"/>
      <w:footerReference w:type="first" r:id="rId11"/>
      <w:pgSz w:w="11906" w:h="16838" w:code="9"/>
      <w:pgMar w:top="1134" w:right="851" w:bottom="1134" w:left="1701" w:header="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3DAF5" w14:textId="77777777" w:rsidR="009168E0" w:rsidRDefault="009168E0">
      <w:pPr>
        <w:spacing w:line="240" w:lineRule="auto"/>
      </w:pPr>
      <w:r>
        <w:separator/>
      </w:r>
    </w:p>
  </w:endnote>
  <w:endnote w:type="continuationSeparator" w:id="0">
    <w:p w14:paraId="21E64292" w14:textId="77777777" w:rsidR="009168E0" w:rsidRDefault="00916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inion Pro Subh">
    <w:altName w:val="Cambria"/>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E00002AF" w:usb1="5000607B"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0124" w14:textId="77777777" w:rsidR="00AE50C0" w:rsidRDefault="00AE50C0">
    <w:pPr>
      <w:pStyle w:val="Kjene"/>
    </w:pPr>
  </w:p>
  <w:p w14:paraId="63AF897C" w14:textId="77777777" w:rsidR="00AE50C0" w:rsidRDefault="00AE50C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2224" w14:textId="77777777" w:rsidR="004A6446" w:rsidRDefault="004A6446">
    <w:pPr>
      <w:pStyle w:val="Kjene"/>
    </w:pPr>
  </w:p>
  <w:p w14:paraId="4072DB90" w14:textId="77777777" w:rsidR="004A6446" w:rsidRDefault="004A644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5DB88" w14:textId="77777777" w:rsidR="009168E0" w:rsidRDefault="009168E0">
      <w:pPr>
        <w:spacing w:line="240" w:lineRule="auto"/>
      </w:pPr>
      <w:r>
        <w:separator/>
      </w:r>
    </w:p>
  </w:footnote>
  <w:footnote w:type="continuationSeparator" w:id="0">
    <w:p w14:paraId="0BAF01D9" w14:textId="77777777" w:rsidR="009168E0" w:rsidRDefault="009168E0">
      <w:pPr>
        <w:spacing w:line="240" w:lineRule="auto"/>
      </w:pPr>
      <w:r>
        <w:continuationSeparator/>
      </w:r>
    </w:p>
  </w:footnote>
  <w:footnote w:id="1">
    <w:p w14:paraId="34C3746B" w14:textId="77777777" w:rsidR="0039101E" w:rsidRPr="00200A8F" w:rsidRDefault="009168E0" w:rsidP="0039101E">
      <w:pPr>
        <w:pStyle w:val="Vresteksts"/>
        <w:rPr>
          <w:lang w:val="en-GB"/>
        </w:rPr>
      </w:pPr>
      <w:r>
        <w:rPr>
          <w:rStyle w:val="Vresatsauce"/>
        </w:rPr>
        <w:footnoteRef/>
      </w:r>
      <w:r>
        <w:t xml:space="preserve"> </w:t>
      </w:r>
      <w:r>
        <w:rPr>
          <w:i/>
          <w:iCs/>
          <w:lang w:val="en-GB"/>
        </w:rPr>
        <w:t>Skat.</w:t>
      </w:r>
      <w:r>
        <w:rPr>
          <w:lang w:val="en-GB"/>
        </w:rPr>
        <w:t xml:space="preserve">: </w:t>
      </w:r>
      <w:hyperlink r:id="rId1" w:history="1">
        <w:r w:rsidR="0039101E" w:rsidRPr="009627D7">
          <w:rPr>
            <w:rStyle w:val="Hipersaite"/>
            <w:lang w:val="en-GB"/>
          </w:rPr>
          <w:t>https://tapportals.mk.gov.lv/legal_acts/902eb1ac-552d-4d28-add1-f1ad9de74a3b</w:t>
        </w:r>
      </w:hyperlink>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1058701022"/>
      <w:docPartObj>
        <w:docPartGallery w:val="Page Numbers (Top of Page)"/>
        <w:docPartUnique/>
      </w:docPartObj>
    </w:sdtPr>
    <w:sdtEndPr>
      <w:rPr>
        <w:rStyle w:val="Lappusesnumurs"/>
      </w:rPr>
    </w:sdtEndPr>
    <w:sdtContent>
      <w:p w14:paraId="238B5157" w14:textId="778D5A76" w:rsidR="004A6446" w:rsidRDefault="009168E0" w:rsidP="00D74015">
        <w:pPr>
          <w:pStyle w:val="Galvene"/>
          <w:framePr w:wrap="none" w:vAnchor="text" w:hAnchor="margin" w:xAlign="center" w:y="1"/>
          <w:rPr>
            <w:rStyle w:val="Lappusesnumurs"/>
          </w:rPr>
        </w:pPr>
        <w:r>
          <w:rPr>
            <w:rStyle w:val="Lappusesnumurs"/>
          </w:rPr>
          <w:fldChar w:fldCharType="begin"/>
        </w:r>
        <w:r>
          <w:rPr>
            <w:rStyle w:val="Lappusesnumurs"/>
          </w:rPr>
          <w:instrText xml:space="preserve"> PAGE </w:instrText>
        </w:r>
        <w:r>
          <w:rPr>
            <w:rStyle w:val="Lappusesnumurs"/>
          </w:rPr>
          <w:fldChar w:fldCharType="separate"/>
        </w:r>
        <w:r>
          <w:rPr>
            <w:rStyle w:val="Lappusesnumurs"/>
          </w:rPr>
          <w:fldChar w:fldCharType="end"/>
        </w:r>
      </w:p>
    </w:sdtContent>
  </w:sdt>
  <w:p w14:paraId="008D5AC0" w14:textId="77777777" w:rsidR="004A6446" w:rsidRDefault="004A644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B43F" w14:textId="77777777" w:rsidR="004A6446" w:rsidRDefault="004A6446" w:rsidP="004A6446">
    <w:pPr>
      <w:pStyle w:val="Galvene"/>
      <w:rPr>
        <w:rFonts w:ascii="Minion Pro" w:hAnsi="Minion Pro"/>
      </w:rPr>
    </w:pPr>
  </w:p>
  <w:p w14:paraId="4B11A61C" w14:textId="77777777" w:rsidR="004A6446" w:rsidRDefault="004A6446" w:rsidP="004A6446">
    <w:pPr>
      <w:pStyle w:val="Galvene"/>
      <w:rPr>
        <w:rFonts w:ascii="Minion Pro" w:hAnsi="Minion Pro"/>
      </w:rPr>
    </w:pPr>
  </w:p>
  <w:p w14:paraId="7F1E561C" w14:textId="77777777" w:rsidR="004A6446" w:rsidRDefault="004A6446" w:rsidP="004A6446">
    <w:pPr>
      <w:pStyle w:val="Galvene"/>
      <w:rPr>
        <w:rFonts w:ascii="Minion Pro" w:hAnsi="Minion Pro"/>
      </w:rPr>
    </w:pPr>
  </w:p>
  <w:sdt>
    <w:sdtPr>
      <w:rPr>
        <w:rFonts w:ascii="Times New Roman" w:hAnsi="Times New Roman"/>
        <w:color w:val="002D74"/>
        <w:sz w:val="28"/>
      </w:rPr>
      <w:id w:val="1540839625"/>
      <w:docPartObj>
        <w:docPartGallery w:val="Page Numbers (Top of Page)"/>
        <w:docPartUnique/>
      </w:docPartObj>
    </w:sdtPr>
    <w:sdtEndPr>
      <w:rPr>
        <w:noProof/>
      </w:rPr>
    </w:sdtEndPr>
    <w:sdtContent>
      <w:p w14:paraId="49DA7D7D" w14:textId="77777777" w:rsidR="004A6446" w:rsidRDefault="009168E0" w:rsidP="004A6446">
        <w:pPr>
          <w:pStyle w:val="Galvene"/>
          <w:jc w:val="center"/>
          <w:rPr>
            <w:rFonts w:ascii="Arial" w:hAnsi="Arial" w:cs="Arial"/>
            <w:noProof/>
            <w:color w:val="002D74"/>
            <w:sz w:val="28"/>
          </w:rPr>
        </w:pPr>
        <w:r w:rsidRPr="00DC3E74">
          <w:rPr>
            <w:rFonts w:ascii="Arial" w:hAnsi="Arial" w:cs="Arial"/>
            <w:color w:val="002D74"/>
            <w:sz w:val="28"/>
          </w:rPr>
          <w:fldChar w:fldCharType="begin"/>
        </w:r>
        <w:r w:rsidRPr="00DC3E74">
          <w:rPr>
            <w:rFonts w:ascii="Arial" w:hAnsi="Arial" w:cs="Arial"/>
            <w:color w:val="002D74"/>
            <w:sz w:val="28"/>
          </w:rPr>
          <w:instrText xml:space="preserve"> PAGE   \* MERGEFORMAT </w:instrText>
        </w:r>
        <w:r w:rsidRPr="00DC3E74">
          <w:rPr>
            <w:rFonts w:ascii="Arial" w:hAnsi="Arial" w:cs="Arial"/>
            <w:color w:val="002D74"/>
            <w:sz w:val="28"/>
          </w:rPr>
          <w:fldChar w:fldCharType="separate"/>
        </w:r>
        <w:r>
          <w:rPr>
            <w:rFonts w:ascii="Arial" w:hAnsi="Arial" w:cs="Arial"/>
            <w:color w:val="002D74"/>
            <w:sz w:val="28"/>
          </w:rPr>
          <w:t>2</w:t>
        </w:r>
        <w:r w:rsidRPr="00DC3E74">
          <w:rPr>
            <w:rFonts w:ascii="Arial" w:hAnsi="Arial" w:cs="Arial"/>
            <w:noProof/>
            <w:color w:val="002D74"/>
            <w:sz w:val="28"/>
          </w:rPr>
          <w:fldChar w:fldCharType="end"/>
        </w:r>
      </w:p>
      <w:p w14:paraId="20885B1D" w14:textId="5E0CEDEA" w:rsidR="00AE50C0" w:rsidRPr="004A6446" w:rsidRDefault="009168E0" w:rsidP="004A6446">
        <w:pPr>
          <w:pStyle w:val="Galvene"/>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B649" w14:textId="1EDB8539" w:rsidR="00AE50C0" w:rsidRDefault="00AE50C0" w:rsidP="00E51DA3">
    <w:pPr>
      <w:pStyle w:val="Galvene"/>
      <w:rPr>
        <w:rFonts w:ascii="Minion Pro" w:hAnsi="Minion Pro"/>
      </w:rPr>
    </w:pPr>
  </w:p>
  <w:p w14:paraId="55C6CD4F" w14:textId="1DA511BC" w:rsidR="00AE50C0" w:rsidRDefault="009168E0">
    <w:pPr>
      <w:pStyle w:val="Galvene"/>
    </w:pPr>
    <w:r>
      <w:rPr>
        <w:noProof/>
        <w:lang w:val="en-US"/>
      </w:rPr>
      <mc:AlternateContent>
        <mc:Choice Requires="wps">
          <w:drawing>
            <wp:anchor distT="0" distB="0" distL="114300" distR="114300" simplePos="0" relativeHeight="251659264" behindDoc="1" locked="0" layoutInCell="1" allowOverlap="1">
              <wp:simplePos x="0" y="0"/>
              <wp:positionH relativeFrom="page">
                <wp:posOffset>1208405</wp:posOffset>
              </wp:positionH>
              <wp:positionV relativeFrom="page">
                <wp:posOffset>1735455</wp:posOffset>
              </wp:positionV>
              <wp:extent cx="5838825" cy="314325"/>
              <wp:effectExtent l="0" t="0" r="3175" b="3175"/>
              <wp:wrapNone/>
              <wp:docPr id="12305599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30137" w14:textId="77777777" w:rsidR="0006796C" w:rsidRPr="00803334" w:rsidRDefault="009168E0" w:rsidP="0006796C">
                          <w:pPr>
                            <w:jc w:val="center"/>
                            <w:rPr>
                              <w:rFonts w:ascii="Arial" w:hAnsi="Arial" w:cs="Arial"/>
                              <w:color w:val="002D74"/>
                              <w:sz w:val="16"/>
                              <w:szCs w:val="16"/>
                            </w:rPr>
                          </w:pPr>
                          <w:r>
                            <w:rPr>
                              <w:rFonts w:ascii="Arial" w:hAnsi="Arial" w:cs="Arial"/>
                              <w:color w:val="002D74"/>
                              <w:sz w:val="16"/>
                              <w:szCs w:val="16"/>
                            </w:rPr>
                            <w:t>Raiņa</w:t>
                          </w:r>
                          <w:r w:rsidRPr="00803334">
                            <w:rPr>
                              <w:rFonts w:ascii="Arial" w:hAnsi="Arial" w:cs="Arial"/>
                              <w:color w:val="002D74"/>
                              <w:sz w:val="16"/>
                              <w:szCs w:val="16"/>
                            </w:rPr>
                            <w:t xml:space="preserve"> bulvāris </w:t>
                          </w:r>
                          <w:r>
                            <w:rPr>
                              <w:rFonts w:ascii="Arial" w:hAnsi="Arial" w:cs="Arial"/>
                              <w:color w:val="002D74"/>
                              <w:sz w:val="16"/>
                              <w:szCs w:val="16"/>
                            </w:rPr>
                            <w:t>19</w:t>
                          </w:r>
                          <w:r w:rsidRPr="00803334">
                            <w:rPr>
                              <w:rFonts w:ascii="Arial" w:hAnsi="Arial" w:cs="Arial"/>
                              <w:color w:val="002D74"/>
                              <w:sz w:val="16"/>
                              <w:szCs w:val="16"/>
                            </w:rPr>
                            <w:t>, Rīga, LV-15</w:t>
                          </w:r>
                          <w:r>
                            <w:rPr>
                              <w:rFonts w:ascii="Arial" w:hAnsi="Arial" w:cs="Arial"/>
                              <w:color w:val="002D74"/>
                              <w:sz w:val="16"/>
                              <w:szCs w:val="16"/>
                            </w:rPr>
                            <w:t>86</w:t>
                          </w:r>
                          <w:r w:rsidRPr="00803334">
                            <w:rPr>
                              <w:rFonts w:ascii="Arial" w:hAnsi="Arial" w:cs="Arial"/>
                              <w:color w:val="002D74"/>
                              <w:sz w:val="16"/>
                              <w:szCs w:val="16"/>
                            </w:rPr>
                            <w:t>; tālr. 67034</w:t>
                          </w:r>
                          <w:r>
                            <w:rPr>
                              <w:rFonts w:ascii="Arial" w:hAnsi="Arial" w:cs="Arial"/>
                              <w:color w:val="002D74"/>
                              <w:sz w:val="16"/>
                              <w:szCs w:val="16"/>
                            </w:rPr>
                            <w:t>717</w:t>
                          </w:r>
                          <w:r w:rsidRPr="00803334">
                            <w:rPr>
                              <w:rFonts w:ascii="Arial" w:hAnsi="Arial" w:cs="Arial"/>
                              <w:color w:val="002D74"/>
                              <w:sz w:val="16"/>
                              <w:szCs w:val="16"/>
                            </w:rPr>
                            <w:t xml:space="preserve">, e-pasts: </w:t>
                          </w:r>
                          <w:r>
                            <w:rPr>
                              <w:rFonts w:ascii="Arial" w:hAnsi="Arial" w:cs="Arial"/>
                              <w:color w:val="002D74"/>
                              <w:sz w:val="16"/>
                              <w:szCs w:val="16"/>
                            </w:rPr>
                            <w:t>juridiska.fakultate</w:t>
                          </w:r>
                          <w:r w:rsidRPr="00803334">
                            <w:rPr>
                              <w:rFonts w:ascii="Arial" w:hAnsi="Arial" w:cs="Arial"/>
                              <w:color w:val="002D74"/>
                              <w:sz w:val="16"/>
                              <w:szCs w:val="16"/>
                            </w:rPr>
                            <w:t>@lu.lv</w:t>
                          </w:r>
                          <w:r w:rsidR="000D1637" w:rsidRPr="00803334">
                            <w:rPr>
                              <w:rFonts w:ascii="Arial" w:hAnsi="Arial" w:cs="Arial"/>
                              <w:color w:val="002D74"/>
                              <w:sz w:val="16"/>
                              <w:szCs w:val="16"/>
                            </w:rPr>
                            <w:t>;</w:t>
                          </w:r>
                          <w:r w:rsidRPr="00803334">
                            <w:rPr>
                              <w:rFonts w:ascii="Arial" w:hAnsi="Arial" w:cs="Arial"/>
                              <w:color w:val="002D74"/>
                              <w:sz w:val="16"/>
                              <w:szCs w:val="16"/>
                            </w:rPr>
                            <w:t xml:space="preserve"> www.</w:t>
                          </w:r>
                          <w:r>
                            <w:rPr>
                              <w:rFonts w:ascii="Arial" w:hAnsi="Arial" w:cs="Arial"/>
                              <w:color w:val="002D74"/>
                              <w:sz w:val="16"/>
                              <w:szCs w:val="16"/>
                            </w:rPr>
                            <w:t>j</w:t>
                          </w:r>
                          <w:r w:rsidRPr="00803334">
                            <w:rPr>
                              <w:rFonts w:ascii="Arial" w:hAnsi="Arial" w:cs="Arial"/>
                              <w:color w:val="002D74"/>
                              <w:sz w:val="16"/>
                              <w:szCs w:val="16"/>
                            </w:rPr>
                            <w:t>f.lu.lv</w:t>
                          </w:r>
                        </w:p>
                        <w:p w14:paraId="33A27C50" w14:textId="77777777" w:rsidR="0006796C" w:rsidRPr="00803334" w:rsidRDefault="0006796C" w:rsidP="0006796C">
                          <w:pPr>
                            <w:spacing w:line="194" w:lineRule="exact"/>
                            <w:ind w:left="20" w:right="-45"/>
                            <w:jc w:val="center"/>
                            <w:rPr>
                              <w:rFonts w:ascii="Arial" w:eastAsia="Times New Roman" w:hAnsi="Arial" w:cs="Arial"/>
                              <w:color w:val="002D74"/>
                              <w:sz w:val="16"/>
                              <w:szCs w:val="16"/>
                            </w:rPr>
                          </w:pPr>
                        </w:p>
                        <w:p w14:paraId="7B87E106" w14:textId="77777777" w:rsidR="00720B44" w:rsidRPr="00803334" w:rsidRDefault="00720B44" w:rsidP="00720B44">
                          <w:pPr>
                            <w:spacing w:line="194" w:lineRule="exact"/>
                            <w:ind w:left="20" w:right="-45"/>
                            <w:jc w:val="center"/>
                            <w:rPr>
                              <w:rFonts w:ascii="Arial" w:eastAsia="Times New Roman" w:hAnsi="Arial" w:cs="Arial"/>
                              <w:color w:val="002D74"/>
                              <w:sz w:val="16"/>
                              <w:szCs w:val="16"/>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36.65pt;margin-left:95.1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6192" filled="f" stroked="f">
              <v:textbox inset="0,0,0,0">
                <w:txbxContent>
                  <w:p w:rsidR="0006796C" w:rsidRPr="00803334" w:rsidP="0006796C" w14:paraId="0270DAB6" w14:textId="77777777">
                    <w:pPr>
                      <w:jc w:val="center"/>
                      <w:rPr>
                        <w:rFonts w:ascii="Arial" w:hAnsi="Arial" w:cs="Arial"/>
                        <w:color w:val="002D74"/>
                        <w:sz w:val="16"/>
                        <w:szCs w:val="16"/>
                      </w:rPr>
                    </w:pPr>
                    <w:r>
                      <w:rPr>
                        <w:rFonts w:ascii="Arial" w:hAnsi="Arial" w:cs="Arial"/>
                        <w:color w:val="002D74"/>
                        <w:sz w:val="16"/>
                        <w:szCs w:val="16"/>
                      </w:rPr>
                      <w:t>Raiņa</w:t>
                    </w:r>
                    <w:r w:rsidRPr="00803334">
                      <w:rPr>
                        <w:rFonts w:ascii="Arial" w:hAnsi="Arial" w:cs="Arial"/>
                        <w:color w:val="002D74"/>
                        <w:sz w:val="16"/>
                        <w:szCs w:val="16"/>
                      </w:rPr>
                      <w:t xml:space="preserve"> bulvāris </w:t>
                    </w:r>
                    <w:r>
                      <w:rPr>
                        <w:rFonts w:ascii="Arial" w:hAnsi="Arial" w:cs="Arial"/>
                        <w:color w:val="002D74"/>
                        <w:sz w:val="16"/>
                        <w:szCs w:val="16"/>
                      </w:rPr>
                      <w:t>19</w:t>
                    </w:r>
                    <w:r w:rsidRPr="00803334">
                      <w:rPr>
                        <w:rFonts w:ascii="Arial" w:hAnsi="Arial" w:cs="Arial"/>
                        <w:color w:val="002D74"/>
                        <w:sz w:val="16"/>
                        <w:szCs w:val="16"/>
                      </w:rPr>
                      <w:t>, Rīga, LV-15</w:t>
                    </w:r>
                    <w:r>
                      <w:rPr>
                        <w:rFonts w:ascii="Arial" w:hAnsi="Arial" w:cs="Arial"/>
                        <w:color w:val="002D74"/>
                        <w:sz w:val="16"/>
                        <w:szCs w:val="16"/>
                      </w:rPr>
                      <w:t>86</w:t>
                    </w:r>
                    <w:r w:rsidRPr="00803334">
                      <w:rPr>
                        <w:rFonts w:ascii="Arial" w:hAnsi="Arial" w:cs="Arial"/>
                        <w:color w:val="002D74"/>
                        <w:sz w:val="16"/>
                        <w:szCs w:val="16"/>
                      </w:rPr>
                      <w:t>; tālr. 67034</w:t>
                    </w:r>
                    <w:r>
                      <w:rPr>
                        <w:rFonts w:ascii="Arial" w:hAnsi="Arial" w:cs="Arial"/>
                        <w:color w:val="002D74"/>
                        <w:sz w:val="16"/>
                        <w:szCs w:val="16"/>
                      </w:rPr>
                      <w:t>717</w:t>
                    </w:r>
                    <w:r w:rsidRPr="00803334">
                      <w:rPr>
                        <w:rFonts w:ascii="Arial" w:hAnsi="Arial" w:cs="Arial"/>
                        <w:color w:val="002D74"/>
                        <w:sz w:val="16"/>
                        <w:szCs w:val="16"/>
                      </w:rPr>
                      <w:t xml:space="preserve">, e-pasts: </w:t>
                    </w:r>
                    <w:r>
                      <w:rPr>
                        <w:rFonts w:ascii="Arial" w:hAnsi="Arial" w:cs="Arial"/>
                        <w:color w:val="002D74"/>
                        <w:sz w:val="16"/>
                        <w:szCs w:val="16"/>
                      </w:rPr>
                      <w:t>juridiska.fakultate</w:t>
                    </w:r>
                    <w:r w:rsidRPr="00803334">
                      <w:rPr>
                        <w:rFonts w:ascii="Arial" w:hAnsi="Arial" w:cs="Arial"/>
                        <w:color w:val="002D74"/>
                        <w:sz w:val="16"/>
                        <w:szCs w:val="16"/>
                      </w:rPr>
                      <w:t>@lu.lv</w:t>
                    </w:r>
                    <w:r w:rsidRPr="00803334" w:rsidR="000D1637">
                      <w:rPr>
                        <w:rFonts w:ascii="Arial" w:hAnsi="Arial" w:cs="Arial"/>
                        <w:color w:val="002D74"/>
                        <w:sz w:val="16"/>
                        <w:szCs w:val="16"/>
                      </w:rPr>
                      <w:t>;</w:t>
                    </w:r>
                    <w:r w:rsidRPr="00803334">
                      <w:rPr>
                        <w:rFonts w:ascii="Arial" w:hAnsi="Arial" w:cs="Arial"/>
                        <w:color w:val="002D74"/>
                        <w:sz w:val="16"/>
                        <w:szCs w:val="16"/>
                      </w:rPr>
                      <w:t xml:space="preserve"> www.</w:t>
                    </w:r>
                    <w:r>
                      <w:rPr>
                        <w:rFonts w:ascii="Arial" w:hAnsi="Arial" w:cs="Arial"/>
                        <w:color w:val="002D74"/>
                        <w:sz w:val="16"/>
                        <w:szCs w:val="16"/>
                      </w:rPr>
                      <w:t>j</w:t>
                    </w:r>
                    <w:r w:rsidRPr="00803334">
                      <w:rPr>
                        <w:rFonts w:ascii="Arial" w:hAnsi="Arial" w:cs="Arial"/>
                        <w:color w:val="002D74"/>
                        <w:sz w:val="16"/>
                        <w:szCs w:val="16"/>
                      </w:rPr>
                      <w:t>f.lu.lv</w:t>
                    </w:r>
                  </w:p>
                  <w:p w:rsidR="0006796C" w:rsidRPr="00803334" w:rsidP="0006796C" w14:paraId="3E832586" w14:textId="77777777">
                    <w:pPr>
                      <w:spacing w:line="194" w:lineRule="exact"/>
                      <w:ind w:left="20" w:right="-45"/>
                      <w:jc w:val="center"/>
                      <w:rPr>
                        <w:rFonts w:ascii="Arial" w:eastAsia="Times New Roman" w:hAnsi="Arial" w:cs="Arial"/>
                        <w:color w:val="002D74"/>
                        <w:sz w:val="16"/>
                        <w:szCs w:val="16"/>
                      </w:rPr>
                    </w:pPr>
                  </w:p>
                  <w:p w:rsidR="00720B44" w:rsidRPr="00803334" w:rsidP="00720B44" w14:paraId="4843625E" w14:textId="77777777">
                    <w:pPr>
                      <w:spacing w:line="194" w:lineRule="exact"/>
                      <w:ind w:left="20" w:right="-45"/>
                      <w:jc w:val="center"/>
                      <w:rPr>
                        <w:rFonts w:ascii="Arial" w:eastAsia="Times New Roman" w:hAnsi="Arial" w:cs="Arial"/>
                        <w:color w:val="002D74"/>
                        <w:sz w:val="16"/>
                        <w:szCs w:val="16"/>
                      </w:rPr>
                    </w:pPr>
                  </w:p>
                </w:txbxContent>
              </v:textbox>
            </v:shape>
          </w:pict>
        </mc:Fallback>
      </mc:AlternateContent>
    </w:r>
    <w:r>
      <w:rPr>
        <w:noProof/>
        <w:lang w:val="en-US"/>
      </w:rPr>
      <mc:AlternateContent>
        <mc:Choice Requires="wps">
          <w:drawing>
            <wp:anchor distT="0" distB="0" distL="114300" distR="114300" simplePos="0" relativeHeight="251663360" behindDoc="1" locked="0" layoutInCell="1" allowOverlap="1">
              <wp:simplePos x="0" y="0"/>
              <wp:positionH relativeFrom="page">
                <wp:posOffset>1247775</wp:posOffset>
              </wp:positionH>
              <wp:positionV relativeFrom="page">
                <wp:posOffset>1517650</wp:posOffset>
              </wp:positionV>
              <wp:extent cx="5838825" cy="314325"/>
              <wp:effectExtent l="0" t="0" r="3175" b="317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D2CE9" w14:textId="77777777" w:rsidR="005E3DE8" w:rsidRPr="00720B44" w:rsidRDefault="009168E0" w:rsidP="005E3DE8">
                          <w:pPr>
                            <w:spacing w:line="240" w:lineRule="auto"/>
                            <w:ind w:left="20" w:right="-45"/>
                            <w:jc w:val="center"/>
                            <w:rPr>
                              <w:rFonts w:ascii="Arial" w:eastAsia="Times New Roman" w:hAnsi="Arial" w:cs="Arial"/>
                              <w:color w:val="002D74"/>
                              <w:sz w:val="28"/>
                              <w:szCs w:val="28"/>
                            </w:rPr>
                          </w:pPr>
                          <w:r>
                            <w:rPr>
                              <w:rFonts w:ascii="Arial" w:eastAsia="Times New Roman" w:hAnsi="Arial" w:cs="Arial"/>
                              <w:color w:val="002D74"/>
                              <w:sz w:val="28"/>
                              <w:szCs w:val="28"/>
                            </w:rPr>
                            <w:t>CIVILTIESISKO ZINĀTŅU KATEDRA</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_x0000_s2050" type="#_x0000_t202" style="width:459.75pt;height:24.75pt;margin-top:119.5pt;margin-left:98.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2096" filled="f" stroked="f">
              <v:textbox inset="0,0,0,0">
                <w:txbxContent>
                  <w:p w:rsidR="005E3DE8" w:rsidRPr="00720B44" w:rsidP="005E3DE8" w14:paraId="1481E557" w14:textId="77777777">
                    <w:pPr>
                      <w:spacing w:line="240" w:lineRule="auto"/>
                      <w:ind w:left="20" w:right="-45"/>
                      <w:jc w:val="center"/>
                      <w:rPr>
                        <w:rFonts w:ascii="Arial" w:eastAsia="Times New Roman" w:hAnsi="Arial" w:cs="Arial"/>
                        <w:color w:val="002D74"/>
                        <w:sz w:val="28"/>
                        <w:szCs w:val="28"/>
                      </w:rPr>
                    </w:pPr>
                    <w:r>
                      <w:rPr>
                        <w:rFonts w:ascii="Arial" w:eastAsia="Times New Roman" w:hAnsi="Arial" w:cs="Arial"/>
                        <w:color w:val="002D74"/>
                        <w:sz w:val="28"/>
                        <w:szCs w:val="28"/>
                      </w:rPr>
                      <w:t>CIVILTIESISKO ZINĀTŅU KATEDRA</w:t>
                    </w:r>
                  </w:p>
                </w:txbxContent>
              </v:textbox>
            </v:shape>
          </w:pict>
        </mc:Fallback>
      </mc:AlternateContent>
    </w:r>
    <w:r w:rsidR="00CA5B84">
      <w:rPr>
        <w:noProof/>
        <w:lang w:val="en-US"/>
      </w:rPr>
      <w:drawing>
        <wp:anchor distT="0" distB="0" distL="114300" distR="114300" simplePos="0" relativeHeight="251658240" behindDoc="1" locked="0" layoutInCell="1" allowOverlap="1">
          <wp:simplePos x="0" y="0"/>
          <wp:positionH relativeFrom="column">
            <wp:posOffset>1335509</wp:posOffset>
          </wp:positionH>
          <wp:positionV relativeFrom="paragraph">
            <wp:posOffset>285495</wp:posOffset>
          </wp:positionV>
          <wp:extent cx="3278774" cy="1088390"/>
          <wp:effectExtent l="0" t="0" r="0" b="3810"/>
          <wp:wrapNone/>
          <wp:docPr id="797182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82029"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278774" cy="1088390"/>
                  </a:xfrm>
                  <a:prstGeom prst="rect">
                    <a:avLst/>
                  </a:prstGeom>
                </pic:spPr>
              </pic:pic>
            </a:graphicData>
          </a:graphic>
          <wp14:sizeRelH relativeFrom="page">
            <wp14:pctWidth>0</wp14:pctWidth>
          </wp14:sizeRelH>
          <wp14:sizeRelV relativeFrom="page">
            <wp14:pctHeight>0</wp14:pctHeight>
          </wp14:sizeRelV>
        </wp:anchor>
      </w:drawing>
    </w:r>
    <w:r w:rsidR="00EB72CF" w:rsidRPr="002C388C">
      <w:rPr>
        <w:noProof/>
        <w:color w:val="002D74"/>
        <w:lang w:val="en-US"/>
      </w:rPr>
      <mc:AlternateContent>
        <mc:Choice Requires="wpg">
          <w:drawing>
            <wp:anchor distT="0" distB="0" distL="114300" distR="114300" simplePos="0" relativeHeight="251661312" behindDoc="1" locked="0" layoutInCell="1" allowOverlap="1">
              <wp:simplePos x="0" y="0"/>
              <wp:positionH relativeFrom="page">
                <wp:posOffset>1761490</wp:posOffset>
              </wp:positionH>
              <wp:positionV relativeFrom="page">
                <wp:posOffset>1428750</wp:posOffset>
              </wp:positionV>
              <wp:extent cx="4582160" cy="45720"/>
              <wp:effectExtent l="0" t="0" r="15240" b="0"/>
              <wp:wrapNone/>
              <wp:docPr id="1528929431" name="Group 41"/>
              <wp:cNvGraphicFramePr/>
              <a:graphic xmlns:a="http://schemas.openxmlformats.org/drawingml/2006/main">
                <a:graphicData uri="http://schemas.microsoft.com/office/word/2010/wordprocessingGroup">
                  <wpg:wgp>
                    <wpg:cNvGrpSpPr/>
                    <wpg:grpSpPr>
                      <a:xfrm>
                        <a:off x="0" y="0"/>
                        <a:ext cx="4582160" cy="45720"/>
                        <a:chOff x="2794" y="2998"/>
                        <a:chExt cx="7218" cy="72"/>
                      </a:xfrm>
                    </wpg:grpSpPr>
                    <wps:wsp>
                      <wps:cNvPr id="2146434666" name="Freeform 42"/>
                      <wps:cNvSpPr/>
                      <wps:spPr bwMode="auto">
                        <a:xfrm>
                          <a:off x="2794" y="2998"/>
                          <a:ext cx="7218" cy="7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1" style="width:360.8pt;height:3.6pt;margin-top:112.5pt;margin-left:138.7pt;mso-position-horizontal-relative:page;mso-position-vertical-relative:page;position:absolute;z-index:-251654144" coordorigin="2794,2998" coordsize="7218,72">
              <v:shape id="Freeform 42" o:spid="_x0000_s2052" style="width:7218;height:72;left:2794;mso-wrap-style:square;position:absolute;top:2998;visibility:visible;v-text-anchor:top" coordsize="6926,72" path="m,l6926,e" filled="f" strokecolor="#231f20" strokeweight="0.25pt">
                <v:path arrowok="t" o:connecttype="custom" o:connectlocs="0,0;7218,0" o:connectangles="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9F"/>
    <w:rsid w:val="00026745"/>
    <w:rsid w:val="000441AD"/>
    <w:rsid w:val="0006796C"/>
    <w:rsid w:val="000C2D3F"/>
    <w:rsid w:val="000D1637"/>
    <w:rsid w:val="000E3819"/>
    <w:rsid w:val="00127198"/>
    <w:rsid w:val="0014213B"/>
    <w:rsid w:val="0016201C"/>
    <w:rsid w:val="00172A35"/>
    <w:rsid w:val="001B1C13"/>
    <w:rsid w:val="001E6E79"/>
    <w:rsid w:val="00200A8F"/>
    <w:rsid w:val="00231D6A"/>
    <w:rsid w:val="00275E3E"/>
    <w:rsid w:val="002957E9"/>
    <w:rsid w:val="002C388C"/>
    <w:rsid w:val="002D0293"/>
    <w:rsid w:val="003469E5"/>
    <w:rsid w:val="003841EB"/>
    <w:rsid w:val="0039101E"/>
    <w:rsid w:val="003A57D3"/>
    <w:rsid w:val="003B0A69"/>
    <w:rsid w:val="003C5A61"/>
    <w:rsid w:val="00406F74"/>
    <w:rsid w:val="0041169F"/>
    <w:rsid w:val="00454031"/>
    <w:rsid w:val="004673A4"/>
    <w:rsid w:val="00481F7E"/>
    <w:rsid w:val="0048532D"/>
    <w:rsid w:val="004A1554"/>
    <w:rsid w:val="004A6446"/>
    <w:rsid w:val="004D60B8"/>
    <w:rsid w:val="005070E9"/>
    <w:rsid w:val="005135EF"/>
    <w:rsid w:val="0052648B"/>
    <w:rsid w:val="00535186"/>
    <w:rsid w:val="005A7DB5"/>
    <w:rsid w:val="005B3A74"/>
    <w:rsid w:val="005E3DE8"/>
    <w:rsid w:val="005E69B2"/>
    <w:rsid w:val="00636BBB"/>
    <w:rsid w:val="00645C2F"/>
    <w:rsid w:val="00667A7F"/>
    <w:rsid w:val="006A4F7C"/>
    <w:rsid w:val="00700444"/>
    <w:rsid w:val="00720B44"/>
    <w:rsid w:val="00764CC4"/>
    <w:rsid w:val="007E5D34"/>
    <w:rsid w:val="00803334"/>
    <w:rsid w:val="00853A1C"/>
    <w:rsid w:val="008D4FC1"/>
    <w:rsid w:val="0090088D"/>
    <w:rsid w:val="009018FC"/>
    <w:rsid w:val="00903B12"/>
    <w:rsid w:val="009136A3"/>
    <w:rsid w:val="009168E0"/>
    <w:rsid w:val="009434BC"/>
    <w:rsid w:val="009627D7"/>
    <w:rsid w:val="009A0969"/>
    <w:rsid w:val="009C2C8A"/>
    <w:rsid w:val="009D419A"/>
    <w:rsid w:val="009D419E"/>
    <w:rsid w:val="00A26B32"/>
    <w:rsid w:val="00AE50C0"/>
    <w:rsid w:val="00B70B4E"/>
    <w:rsid w:val="00BD5D53"/>
    <w:rsid w:val="00C12725"/>
    <w:rsid w:val="00C37737"/>
    <w:rsid w:val="00C67340"/>
    <w:rsid w:val="00C90379"/>
    <w:rsid w:val="00CA2CB2"/>
    <w:rsid w:val="00CA5B84"/>
    <w:rsid w:val="00CF5717"/>
    <w:rsid w:val="00CF647F"/>
    <w:rsid w:val="00D26892"/>
    <w:rsid w:val="00D5068D"/>
    <w:rsid w:val="00D74015"/>
    <w:rsid w:val="00DC3E74"/>
    <w:rsid w:val="00DC5FB4"/>
    <w:rsid w:val="00E51DA3"/>
    <w:rsid w:val="00E62E9E"/>
    <w:rsid w:val="00E66E44"/>
    <w:rsid w:val="00EB72CF"/>
    <w:rsid w:val="00EC701D"/>
    <w:rsid w:val="00ED04DB"/>
    <w:rsid w:val="00F1366F"/>
    <w:rsid w:val="00F55A4D"/>
    <w:rsid w:val="00F63F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C340"/>
  <w15:chartTrackingRefBased/>
  <w15:docId w15:val="{B3933DD6-029D-4959-B839-5304DC26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1169F"/>
    <w:pPr>
      <w:spacing w:after="0" w:line="360" w:lineRule="auto"/>
    </w:pPr>
    <w:rPr>
      <w:rFonts w:asciiTheme="minorHAnsi" w:hAnsiTheme="minorHAnsi"/>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Beiguvresatsauce">
    <w:name w:val="endnote reference"/>
    <w:unhideWhenUsed/>
    <w:rsid w:val="0041169F"/>
    <w:rPr>
      <w:vertAlign w:val="superscript"/>
    </w:rPr>
  </w:style>
  <w:style w:type="paragraph" w:styleId="Galvene">
    <w:name w:val="header"/>
    <w:basedOn w:val="Parasts"/>
    <w:link w:val="GalveneRakstz"/>
    <w:uiPriority w:val="99"/>
    <w:unhideWhenUsed/>
    <w:rsid w:val="0041169F"/>
    <w:pPr>
      <w:tabs>
        <w:tab w:val="center" w:pos="4680"/>
        <w:tab w:val="right" w:pos="9360"/>
      </w:tabs>
      <w:spacing w:line="240" w:lineRule="auto"/>
    </w:pPr>
  </w:style>
  <w:style w:type="character" w:customStyle="1" w:styleId="GalveneRakstz">
    <w:name w:val="Galvene Rakstz."/>
    <w:basedOn w:val="Noklusjumarindkopasfonts"/>
    <w:link w:val="Galvene"/>
    <w:uiPriority w:val="99"/>
    <w:rsid w:val="0041169F"/>
    <w:rPr>
      <w:rFonts w:asciiTheme="minorHAnsi" w:hAnsiTheme="minorHAnsi"/>
      <w:sz w:val="22"/>
    </w:rPr>
  </w:style>
  <w:style w:type="paragraph" w:styleId="Kjene">
    <w:name w:val="footer"/>
    <w:basedOn w:val="Parasts"/>
    <w:link w:val="KjeneRakstz"/>
    <w:uiPriority w:val="99"/>
    <w:unhideWhenUsed/>
    <w:rsid w:val="0041169F"/>
    <w:pPr>
      <w:tabs>
        <w:tab w:val="center" w:pos="4680"/>
        <w:tab w:val="right" w:pos="9360"/>
      </w:tabs>
      <w:spacing w:line="240" w:lineRule="auto"/>
    </w:pPr>
  </w:style>
  <w:style w:type="character" w:customStyle="1" w:styleId="KjeneRakstz">
    <w:name w:val="Kājene Rakstz."/>
    <w:basedOn w:val="Noklusjumarindkopasfonts"/>
    <w:link w:val="Kjene"/>
    <w:uiPriority w:val="99"/>
    <w:rsid w:val="0041169F"/>
    <w:rPr>
      <w:rFonts w:asciiTheme="minorHAnsi" w:hAnsiTheme="minorHAnsi"/>
      <w:sz w:val="22"/>
    </w:rPr>
  </w:style>
  <w:style w:type="table" w:styleId="Reatabula">
    <w:name w:val="Table Grid"/>
    <w:basedOn w:val="Parastatabula"/>
    <w:uiPriority w:val="39"/>
    <w:rsid w:val="0041169F"/>
    <w:pPr>
      <w:spacing w:after="0" w:line="240" w:lineRule="auto"/>
    </w:pPr>
    <w:rPr>
      <w:rFonts w:ascii="Minion Pro Subh" w:hAnsi="Minion Pro Sub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uiPriority w:val="99"/>
    <w:semiHidden/>
    <w:unhideWhenUsed/>
    <w:rsid w:val="004A6446"/>
  </w:style>
  <w:style w:type="paragraph" w:styleId="Beiguvresteksts">
    <w:name w:val="endnote text"/>
    <w:basedOn w:val="Parasts"/>
    <w:link w:val="BeiguvrestekstsRakstz"/>
    <w:rsid w:val="005E3DE8"/>
    <w:pPr>
      <w:spacing w:line="240" w:lineRule="auto"/>
    </w:pPr>
    <w:rPr>
      <w:rFonts w:ascii="Times New Roman" w:eastAsia="Times New Roman" w:hAnsi="Times New Roman" w:cs="Times New Roman"/>
      <w:sz w:val="20"/>
      <w:szCs w:val="20"/>
    </w:rPr>
  </w:style>
  <w:style w:type="character" w:customStyle="1" w:styleId="BeiguvrestekstsRakstz">
    <w:name w:val="Beigu vēres teksts Rakstz."/>
    <w:basedOn w:val="Noklusjumarindkopasfonts"/>
    <w:link w:val="Beiguvresteksts"/>
    <w:rsid w:val="005E3DE8"/>
    <w:rPr>
      <w:rFonts w:eastAsia="Times New Roman" w:cs="Times New Roman"/>
      <w:sz w:val="20"/>
      <w:szCs w:val="20"/>
    </w:rPr>
  </w:style>
  <w:style w:type="character" w:styleId="Hipersaite">
    <w:name w:val="Hyperlink"/>
    <w:basedOn w:val="Noklusjumarindkopasfonts"/>
    <w:uiPriority w:val="99"/>
    <w:unhideWhenUsed/>
    <w:rsid w:val="0039101E"/>
    <w:rPr>
      <w:color w:val="0563C1" w:themeColor="hyperlink"/>
      <w:u w:val="single"/>
    </w:rPr>
  </w:style>
  <w:style w:type="paragraph" w:styleId="Vresteksts">
    <w:name w:val="footnote text"/>
    <w:basedOn w:val="Parasts"/>
    <w:link w:val="VrestekstsRakstz"/>
    <w:uiPriority w:val="99"/>
    <w:semiHidden/>
    <w:unhideWhenUsed/>
    <w:rsid w:val="0039101E"/>
    <w:pPr>
      <w:spacing w:line="240" w:lineRule="auto"/>
    </w:pPr>
    <w:rPr>
      <w:rFonts w:ascii="Arial" w:eastAsia="Arial" w:hAnsi="Arial" w:cs="Arial"/>
      <w:sz w:val="20"/>
      <w:szCs w:val="20"/>
      <w:lang w:eastAsia="lv-LV"/>
    </w:rPr>
  </w:style>
  <w:style w:type="character" w:customStyle="1" w:styleId="VrestekstsRakstz">
    <w:name w:val="Vēres teksts Rakstz."/>
    <w:basedOn w:val="Noklusjumarindkopasfonts"/>
    <w:link w:val="Vresteksts"/>
    <w:uiPriority w:val="99"/>
    <w:semiHidden/>
    <w:rsid w:val="0039101E"/>
    <w:rPr>
      <w:rFonts w:ascii="Arial" w:eastAsia="Arial" w:hAnsi="Arial" w:cs="Arial"/>
      <w:sz w:val="20"/>
      <w:szCs w:val="20"/>
      <w:lang w:eastAsia="lv-LV"/>
    </w:rPr>
  </w:style>
  <w:style w:type="character" w:styleId="Vresatsauce">
    <w:name w:val="footnote reference"/>
    <w:basedOn w:val="Noklusjumarindkopasfonts"/>
    <w:uiPriority w:val="99"/>
    <w:semiHidden/>
    <w:unhideWhenUsed/>
    <w:rsid w:val="003910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tm.gov.lv"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apportals.mk.gov.lv/legal_acts/902eb1ac-552d-4d28-add1-f1ad9de74a3b"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2445</Words>
  <Characters>1395</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Aivars Švāns</dc:creator>
  <cp:lastModifiedBy>Kristaps Briedis</cp:lastModifiedBy>
  <cp:revision>2</cp:revision>
  <dcterms:created xsi:type="dcterms:W3CDTF">2026-03-02T12:47:00Z</dcterms:created>
  <dcterms:modified xsi:type="dcterms:W3CDTF">2026-03-02T12:47:00Z</dcterms:modified>
</cp:coreProperties>
</file>