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25-TA-215: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2025. gada 7. janvāra noteikumos Nr. 24 "Noteikumi par produktivitātes aizdevumiem uzņēmumu inovācijām"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Drošības un aizsardzības industriju 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2025. gada 7. janvāra noteikumos Nr. 24 "Noteikumi par produktivitātes aizdevumiem uzņēmumu inovācijām"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Drošības un aizsardzības industriju federācija (DAIF Latvija) ir iepazinusies ar tiesību akta projektu un pēc atkārtotām konsultācijām ar aizsardzības un drošības industriju uzņēmumiem, kā arī pēc detalizētākas izpētes par praktiskajiem aizdevumu programmas izpildes nosacījumiem, 32.punktā izvirzītos kritērijus atbalsta saņemšanai vērtē negatīvi.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Kopējais process vērtējams kā komplicēts un var būtiski ietekmēt iespējas pieteikties un saņemt atbalstu tieši drošības un aizsardzības uzņēmumiem, kuriem šobrīd paredzēta ir prioritāte</w:t>
            </w:r>
            <w:r w:rsidR="00000000" w:rsidRPr="00000000" w:rsidDel="00000000">
              <w:rPr>
                <w:rtl w:val="0"/>
              </w:rPr>
              <w:t xml:space="preserve">.Tas pamatojams ar to, ka tieši šiem uzņēmumiem - kā īpaši atbalstāmai nozarei, balstoties uz nacionāla, Eiropas Savienības un NATO līmeņa lēmumiem aizsardzības spēju stiprināšanā - ir fundamentāla loma un finansējuma pieejamība ir kritiski svarīga. Būtiski, ka arvien vairāk investējot aizsardzības spēju stiprināšanā, publiskā sektora pusē pieaugs arī personāla, uzturēšanas un infrastruktūras izmaksas, līdz ar to samazinot iespējas finansēt aizsardzības industrijas attīstības projektu izstrādi un tai sekojošu jaunu produktu un pakalpojumu iegādi, tādējādi radot riskus šādu atbilstības kritēriju sasniegšanā uzņēmumu līmenī.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Noteiktie kritēriji atbalsta saņemšanai ir neatbilstoši ņemot vērā arī darbības specifiku, tai skaitā, arī tiešo atkarību ar publiskajiem pasūtījumiem un līgumiem.</w:t>
            </w:r>
            <w:r w:rsidR="00000000" w:rsidRPr="00000000" w:rsidDel="00000000">
              <w:rPr>
                <w:rtl w:val="0"/>
              </w:rPr>
              <w:t xml:space="preserve"> Te jāņem vērā aspekts, ka līgumu izpildē liels apjoms var tikt iepirkts arī no ārvalstu uzņēmumiem, līdz ar to nozares darbības specifikas dēļ uzņēmuma izaugsmes apjomi var tikt ierobežoti. Tāpat arī, piemēram, uzņēmumu darbības apjomus - gan apgrozījumu, gan eksportu - var reglamentēt arī noslēgtie stratēģiskās partnerības līgumi ar valsts pasūtītāju (un ne tikai stratēģiskajiem partneriem), tas ir, arī norādot tieši uz vajadzību drošu piegāžu ķēžu nodrošināšanā, kur eksports ir sekundārs, līdz ar to jau šādu līgumu izpildes ietvaros - ierobežojot eksporta apjomu pieaugumu.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DAIF Latvija vērš Ekonomikas ministrijas uzmanību uz to, ka s</w:t>
            </w:r>
            <w:r w:rsidR="00000000" w:rsidRPr="00000000" w:rsidDel="00000000">
              <w:rPr>
                <w:u w:val="single"/>
                <w:rtl w:val="0"/>
              </w:rPr>
              <w:t xml:space="preserve">aistībā gan ar aktuālajiem nacionāla līmeņa plānošanas dokumentiem un pieņemtajiem lēmumiem attiecībā uz drošības un aizsardzības industriju stiprināšanu, gan ar ES līmenī izvirzītajām prioritātēm - atbalstam šīm industrijām ir jābūt pieejamam maksimāli tūlītēji, bez liekām birokrātiskām procedūrām un bez papildus uzliktiem nozares darbības specifikai neatbilstošiem kritērijiem</w:t>
            </w:r>
            <w:r w:rsidR="00000000" w:rsidRPr="00000000" w:rsidDel="00000000">
              <w:rPr>
                <w:rtl w:val="0"/>
              </w:rPr>
              <w:t xml:space="preserve">, kā virsmērķi izvirzot šīs industrijas spēju stiprināšanu.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25-TA-215</w:t>
    </w:r>
    <w:r>
      <w:br/>
    </w:r>
    <w:r w:rsidR="00000000" w:rsidRPr="00000000" w:rsidDel="00000000">
      <w:rPr>
        <w:rtl w:val="0"/>
      </w:rPr>
      <w:t xml:space="preserve">Izdrukāts 31.03.2025. 21.27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25-TA-215</w:t>
    </w:r>
    <w:r>
      <w:br/>
    </w:r>
    <w:r w:rsidR="00000000" w:rsidRPr="00000000" w:rsidDel="00000000">
      <w:rPr>
        <w:rtl w:val="0"/>
      </w:rPr>
      <w:t xml:space="preserve">Izdrukāts 31.03.2025. 21.27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Atzinumi_25-TA-215.docx</dc:title>
</cp:coreProperties>
</file>

<file path=docProps/custom.xml><?xml version="1.0" encoding="utf-8"?>
<Properties xmlns="http://schemas.openxmlformats.org/officeDocument/2006/custom-properties" xmlns:vt="http://schemas.openxmlformats.org/officeDocument/2006/docPropsVTypes"/>
</file>