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Ministru kabineta 2023.gada 19.decembra noteikumu Nr.820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 (turpmāk – noteikumi Nr.820) 8.punktu, Sabiedrības integrācijas fonda 2024.gada 23.augusta vēstuli Nr.1-40.1/2024/1401N „Par apropriācijas pārdali”, kā arī papildus iesūtīto, precizējošo informāciju, Sabiedrības integrācijas fonda apakšprogrammā 63.08.00 „Eiropas Sociālā fonda Plus (ESF+) projektu un pasākumu īstenošana (2021-2027)” projekta Nr. 4.4.1.1/1/24/I/001  "Atbalsts jaunām pieejām sabiedrībā balstītu sociālo pakalpojumu sniegšanā" īstenošanai tika palielināts finansējums 2024.gadā 232 893 euro apmērā, 2025.gadā - 3 286 378 </w:t>
            </w:r>
            <w:r w:rsidR="00000000" w:rsidRPr="00000000" w:rsidDel="00000000">
              <w:rPr>
                <w:i w:val="1"/>
                <w:rtl w:val="0"/>
              </w:rPr>
              <w:t xml:space="preserve">euro </w:t>
            </w:r>
            <w:r w:rsidR="00000000" w:rsidRPr="00000000" w:rsidDel="00000000">
              <w:rPr>
                <w:rtl w:val="0"/>
              </w:rPr>
              <w:t xml:space="preserve">apmērā, 2026.gadā - 4 480 664 </w:t>
            </w:r>
            <w:r w:rsidR="00000000" w:rsidRPr="00000000" w:rsidDel="00000000">
              <w:rPr>
                <w:i w:val="1"/>
                <w:rtl w:val="0"/>
              </w:rPr>
              <w:t xml:space="preserve">euro </w:t>
            </w:r>
            <w:r w:rsidR="00000000" w:rsidRPr="00000000" w:rsidDel="00000000">
              <w:rPr>
                <w:rtl w:val="0"/>
              </w:rPr>
              <w:t xml:space="preserve">apmērā, 2027.gadā - 3 534 529 </w:t>
            </w:r>
            <w:r w:rsidR="00000000" w:rsidRPr="00000000" w:rsidDel="00000000">
              <w:rPr>
                <w:i w:val="1"/>
                <w:rtl w:val="0"/>
              </w:rPr>
              <w:t xml:space="preserve">euro </w:t>
            </w:r>
            <w:r w:rsidR="00000000" w:rsidRPr="00000000" w:rsidDel="00000000">
              <w:rPr>
                <w:rtl w:val="0"/>
              </w:rPr>
              <w:t xml:space="preserve">apmērā un 2028.gadā - 467 807 </w:t>
            </w:r>
            <w:r w:rsidR="00000000" w:rsidRPr="00000000" w:rsidDel="00000000">
              <w:rPr>
                <w:i w:val="1"/>
                <w:rtl w:val="0"/>
              </w:rPr>
              <w:t xml:space="preserve">euro </w:t>
            </w:r>
            <w:r w:rsidR="00000000" w:rsidRPr="00000000" w:rsidDel="00000000">
              <w:rPr>
                <w:rtl w:val="0"/>
              </w:rPr>
              <w:t xml:space="preserve">apmērā. Ņemot vērā, ka tiek plānots samazināt 4.4.1.1. pasākumam "Atbalsts jaunām pieejām sabiedrībā balstītu sociālo pakalpojumu sniegšanā" paredzēto finansējumu, bet tas jau ir ieplānots Sabiedrības integrācijas fonda budžetā, anotācija ir papildināma, iekļaujot informāciju par finansējuma pārdalēm no Sabiedrības integrācijas fonda apakšprogrammas 63.08.00 „Eiropas Sociālā fonda Plus (ESF+) projektu un pasākumu īstenošana (2021-2027)” uz citām valsts budžeta programmām/apakšprogrammām atbilstoši to izlietošanas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5.punkts paredz samazināt pieejamo finansējumu 4.4.1.1. pasākumam "Atbalsts jaunām pieejām sabiedrībā balstītu sociālo pakalpojumu sniegšanā" 1 800 000 </w:t>
            </w:r>
            <w:r w:rsidR="00000000" w:rsidRPr="00000000" w:rsidDel="00000000">
              <w:rPr>
                <w:i w:val="1"/>
                <w:rtl w:val="0"/>
              </w:rPr>
              <w:t xml:space="preserve">euro </w:t>
            </w:r>
            <w:r w:rsidR="00000000" w:rsidRPr="00000000" w:rsidDel="00000000">
              <w:rPr>
                <w:rtl w:val="0"/>
              </w:rPr>
              <w:t xml:space="preserve">apmērā, ir precizējama informācija anotācijas III sadaļā “Tiesību akta projekta ietekme uz valsts budžetu un pašvaldību budžetiem”, norādot informāciju tikai par finansējuma izmaiņām attiecībā uz šiem grozījumiem, nevis visu pasākuma finansējumu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samazināts pasākumam pieejamais finansējums, lūdzam papildināt noteikumu projekta anotāciju ar informāciju par pasākuma finansējuma dalījumu pa visām intervences kategorijām (Intervences laukums, Finansējuma veids, Teritoriālie sasniegšanas mehānismi, ESF+ sekundārās tēmas un Dzimumu līdztiesība), norādot intervences kodus un tam piemērojamo pasākuma fondu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kur tiek novirzīts 4.4.1.1. pasākuma finansējuma samazinājums 4 797 728 euro apmērā, no kuriem 2 997 728 euro veido elastības finansējums un 1 800 000 euro – finanšu rezerve, lai nodrošinātu finanšu plūsmu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"1.3. Pašreizējā situācija, problēmas un risinājumi" apakšsadaļas "Risinājuma apraksts" 1.punkta b) apakšpunkta teikumā [...ka 4.4.1.1. pasākumam kopējais pieejamais finansējums ir 10 202 727 euro ...] norādītais finansējums jāsalāgo ar MK noteikumu 5.punktā norādīto, t.i., 10 202 272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"1.3. Pašreizējā situācija, problēmas un risinājumi" apakšsadaļas "Problēmas apraksts" 2.punkta teikumos [Tādējādi SAM 4.4.1. ietvaros tiks īstenots tikai 4.4.1.1. pasākums ar kopējo finansējumu 10 202 727 euro (pēc finanšu pārdales).] un [Tas nozīmē, ka 4.4.1.1. pasākumam pieejamais šķērsfinansējums ir 1  530 340 euro (15% no 10 202 727 euro).] norādītais finansējums jāsalāgo ar MK noteikumu 5.punktā norādīto, t.i., 10 202 272 </w:t>
            </w:r>
            <w:r w:rsidR="00000000" w:rsidRPr="00000000" w:rsidDel="00000000">
              <w:rPr>
                <w:i w:val="1"/>
                <w:rtl w:val="0"/>
              </w:rPr>
              <w:t xml:space="preserve">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vadošās iestādes vadlīnijās Nr 1.2 “Vadlīnijas attiecināmo izmaksu noteikšanai Eiropas Savienības kohēzijas politikas programmas 2021.-2027.gada plānošanas periodā” ierosinātie grozījumi, kas paredz ierobežojumu svītrošanu attiecībā uz noslodzi projektā (ne mazāka kā 30 procentu noslodze no normāla darba laika), pašlaik ir saskaņošanas procesā un gala versija vēl nav apstiprināta, līdz ar to aicinām ņemt vērā, ka tajā vēl iespējamas izmaiņas, t.sk. tādas, kas ietekmētu arī šo noteikumu projektu un tajā ietvertos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noteikumos par specifiskā atbalsta mērķa (turpmāk – SAM) īstenošanu, kas skar vadlīniju piemērošanas pieejas maiņu, atsakoties no iepriekš noteiktiem ierobežojumiem, atbildīgā iestāde izvērtē visas izmaksu pozīcijas un nosacījumus noteikumos par SAM īstenošanu, t.sk., ietekmi uz jau īstenošanā esošajiem projektiem, sniedzot argumentētu pamatojumu anotācijā, norādot izmaksu tiešu sasaisti ar projekta mērķi, izvērtējot samērīguma, lietderības, vienotas pieejas un labas finanšu pārvaldības principu ievērošanu un tiešo/netiešo izmaksu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apsvērt iespēju nevirzīt noteikumu grozījumus apstiprināšanai pirms nav stājušies spēkā grozījumi minētajās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 (Ance Rudzīte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informēt Ministru kabinetu par tālākām rīcībām 4.4.1.1. pasākuma "Atbalsts jaunām pieejām sabiedrībā balstītu sociālo pakalpojumu sniegšanā" īstenošanā, ja Eiropas Komisija neatbalsta Eiropas Savienības kohēzijas politikas programmas 2021.–2027. gadam grozījumu priekšlikumu par šī pasākuma finansējuma samazināšanu.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projekta 3. punktu ar norādi par ātrāku, pirms Eiropas Komisijas lēmuma, elastības finansējuma izmantošanu, kā arī rādītāju samazināšanu, ņemot vērā ierosinātos Eiropas Savienības kohēzijas politikas programmas 2021.-2027. gadam grozījumus attiecībā uz 4.4.1. SAM finansējuma un rādītāju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Atļaut Labklājības ministrijai ātrāku 4.4.1. specifiskā atbalsta mērķa "Veicināt nabadzības vai sociālās atstumtības riskam pakļauto personu sociālo integrāciju, izmantojot sociālās inovācijas" elastības finansējuma izmantošanu</w:t>
            </w:r>
            <w:r w:rsidR="00000000" w:rsidRPr="00000000" w:rsidDel="00000000">
              <w:rPr>
                <w:rtl w:val="0"/>
              </w:rPr>
              <w:t xml:space="preserve"> un informēt Ministru kabinetu par tālākām rīcībām 4.4.1.1. pasākuma "Atbalsts jaunām pieejām sabiedrībā balstītu sociālo pakalpojumu sniegšanā" īstenošanā, ja Eiropas Komisija neatbalsta Eiropas Savienības kohēzijas politikas programmas 2021.–2027. gadam grozījumu priekšlikumu par šī pasākuma finansējuma un </w:t>
            </w:r>
            <w:r w:rsidR="00000000" w:rsidRPr="00000000" w:rsidDel="00000000">
              <w:rPr>
                <w:u w:val="single"/>
                <w:rtl w:val="0"/>
              </w:rPr>
              <w:t xml:space="preserve">rādītāju </w:t>
            </w:r>
            <w:r w:rsidR="00000000" w:rsidRPr="00000000" w:rsidDel="00000000">
              <w:rPr>
                <w:rtl w:val="0"/>
              </w:rPr>
              <w:t xml:space="preserve">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nacionālais rādītājs – personas, kuras saņēmušas inovatīvus sabiedrībā balstītus sociālos pakalpojumus, – 480;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noteikumu Nr. 820 4.4. apakšpunktā ietverto nacionālo rādītāju, lai mazinātu administratīvo slogu rādītāju uzskaites veikšanā, ņemot vērā, ka nacionālo radītāju definēšana nav obligāta, kad pasākumā ir definēts vismaz viens Eiropas Savienības kohēzijas politikas programmas 2021.–2027. gadam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nodibina civildienesta vai darba tiesiskās attiecības ar projekta vadības un īstenošanas personālu vai piesaista pakalpojumu sniedzēju šo noteikumu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minētajā kārtībā. Civildienesta vai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Nr.820 18.2. apakšpunktā minētās netiešās attiecināmās izmaksas finansējuma saņēmējs plāno kā vienu izmaksu pozīciju 15 procentu apmērā no šo noteikumu Nr. 820 19.1. apakšpunktā minētajām personāla izmaksām, lūdzam precizēt noteikumu Nr. 820  21. punktu, nosakot, ka netiešās attiecināmās izmaksas rēķina tikai no tām izmaksām, kas radušās uz darba līguma vai rīkojuma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 (Ance Rudzīte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25-TA-964</w:t>
    </w:r>
    <w:r>
      <w:br/>
    </w:r>
    <w:r w:rsidR="00000000" w:rsidRPr="00000000" w:rsidDel="00000000">
      <w:rPr>
        <w:rtl w:val="0"/>
      </w:rPr>
      <w:t xml:space="preserve">Izdrukāts 26.05.2025.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25-TA-964</w:t>
    </w:r>
    <w:r>
      <w:br/>
    </w:r>
    <w:r w:rsidR="00000000" w:rsidRPr="00000000" w:rsidDel="00000000">
      <w:rPr>
        <w:rtl w:val="0"/>
      </w:rPr>
      <w:t xml:space="preserve">Izdrukāts 26.05.2025.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Atzinumi_25-TA-964.docx</dc:title>
</cp:coreProperties>
</file>

<file path=docProps/custom.xml><?xml version="1.0" encoding="utf-8"?>
<Properties xmlns="http://schemas.openxmlformats.org/officeDocument/2006/custom-properties" xmlns:vt="http://schemas.openxmlformats.org/officeDocument/2006/docPropsVTypes"/>
</file>