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"SAULGOZES D"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kamēr nav līdz galam izstrādāts taisnīgs kompensāciju mehanisms meža zemju īpašniekiem par neiegūto labumu, kas atkarībā no īpašnieka vēlmes būtu orientēts, lai aizstāvētu zemes īpašnieku tiesības un sevī ietvertu, pēc īpašnieka vēlmes, gan ikgadējās kompensācijas, gan īpašumu atpirkšanu (ietverot arī nākotnes neiegūto labumu), gan maiņas iespējas pret vērtības ziņā adekvātu meža platību. Valsts nedrīkst ignorēt indivīda tiesības uz privātīpašumu. Katrs lauku iedzīvotājs ir valstij nepieciešams.Tās ir ģimenes, kas savu eksistenci un labklājību ir plānojuši ilgtermiņā, pieņemdami, ka likumdevējs nemainīs noteikumus. Šis likumprojekts, mainot Gaujas NP zonējumus un apsaimniekošanas noteikumus, nostāda meža īpašniekus vēl vairāk nevienlīdzīgā situācijā, salīdzinot ar meža īpašniekiem ārpus Gaujas nacionālā parka.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Nezinām cik šāds punkts ir aktuāls, jo praktiski jau visam ir jāprasa DAP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13.29.3. ūdensputnus.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noteikumos ūdensputnus privātajās ūdens tilpnēs varēja AAZ un NZ. Domāju, ka jāatļauj mākslīgi veidotās ūdenstilpnēs visa GNP, jo pīles izplata dažādus parazītus un slimības, bet GNP ir divas valsts zivju audzētavas. (Kārļi un Brasla), bez tam daudz privātu dīķu.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šādam termiņam visā GNP. Esošajos noteikumos bija tikai dabas lieguma un kultūrvēturiskajā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saglabāt pašreizējos  Gaujas NP  noteikumos spēkā esošo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Nepiekrītu. Ja īpašnieks kopj un rūpējas, kāpēc jāaizliedz AAZ un NZ, ja pats DAP saka, ka jaunie noteikumi būs pretimnākoši ainavu aizsardzības un neitrālajā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veidot mežā kokmateriālu treilēšanas un pievešanas ceļus taisnās līnijās, izņemot ja tiek izmantotas īpašumu robežstigas un meža kvartālstigas. Kokmateriālu treilēšanas un pievešanas ceļus veido iespēju robežās ņemot vērā dabiskos apstākļus un reljefa īpatnības.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Vienmēr, jau izvedot kokmateriālus,ņem vērā reljefa apstākļis apstākļus un mitruma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Nepiekrīkam! Jāsaglabā pašreizējos noteikumos esošie 10 saglabājamie koki, lai neradītu pārpratumus un netērētu Valsts administratīvos resursus kontrolei, kā arī neuzliktu papildus slogu meža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Nacionālā parka teritorijā meža īpašnieks vai tiesiskais valdītājs iesniegumam koku ciršanas apliecinājuma saņemšanai koku ciršanai galvenajā cirtē papildus citiem meža apsaimniekošanu un izmantošanu regulējošos normatīvajos aktos noteiktajiem dokumentiem pievieno informāciju par dabā iezīmētiem ekoloģiskajiem kokiem (redzamas, noturīgas atzīmes izdarīšana uz ekoloģiskā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Pēc galvenās cirtes veikšanas jābūt saglabātiem ekoloģiskajiem kokiem atbilstoši Valsts meža dienestā iesniegtajai informācijai par dabā iezīmētiem ekoloģiskajiem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apzināta Valsts līdzekļu tērēšana (degviela, algas, utt.) ( katru cirsmu DAP pārbauda). Arī papildus slogs un izmaksas  meža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zonu vispār nav komentāru !!! KOMPENSĀCIJAS, ĪPAŠUMU MAIŅA, ATPIRKŠANA.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30.20. cirst kokus kopšanas cirtē, ja valdošās koku sugas vecums 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Jāaudzē tikai baltalksnis un regulāri jāizkopj? Baltalksnim nav cirtmeta. Kopjot būs jāizcērt  visi augstvērtīgie koki, lai dzīvo Baltalkšni  un Pīlādži! Vai šādi DAP domā palielināt dabas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veikt darbības, kuru rezultātā tiek mainīta meža, krūmāja, purva, ūdens objektu zemes vai pārējās zemes lietošanas kategorija, izņemot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 būs jāprasa atļauja DAP par bebra jau appludinātu mežu? Bet ja DAP negrib?!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Absurds punkts: Privātīpašniekam aizliegt atjaunot savu mežu.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Dabas parka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mežaudzes hektāru, un kuras var izraisīt mežaudžu bojāeju masveidīgas kaitēkļu savairošanās dēļ, ievērojot šo noteikumu </w:t>
            </w:r>
            <w:r w:rsidR="00000000" w:rsidRPr="00000000" w:rsidDel="00000000">
              <w:rPr>
                <w:rtl w:val="0"/>
              </w:rPr>
              <w:t xml:space="preserve">19.</w:t>
            </w:r>
            <w:r w:rsidR="00000000" w:rsidRPr="00000000" w:rsidDel="00000000">
              <w:rPr>
                <w:rtl w:val="0"/>
              </w:rPr>
              <w:t xml:space="preserve"> punkta nosacījumus.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īpašnieks apsaimniekojis savus  mežus un tajos praktiski nav sauso un kritušo koku. Ko tad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Cērtot kokus galvenajā cirtē priežu audzēs - sila, mētrāja un lāna meža tipos, cirti veic vairākos paņēmienos: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nevajag pārfrazēt: teikumu sākot ar: ja kokus cērt galvenajā  cirtē……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cirsmā saglabājama vai veidojama priedes mirusī koksnes (sausi stāvoši koki, mirstoši koki, par sešiem metriem augstāki koka stumbeņi, svaigi gāzti koki un kritalas, kuru diametrs resnākajā vietā pārsniedz 25 centimetrus) vismaz 20 kubikmetru, rēķinot uz cirsmas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Obligāti, piespiedu kārtā, jāveido kritalas?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dabas parka zonā baltalkšņu mežaudzes cērt galvenajā cirtē, tās cērt izlases cirtē divos paņēmienos,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Citādāk jau nevar cirst. Atļauts tikai izlases cirtē.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saglabā visus citu sugu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Baltalkšņu tīraudzē saglabāt 25 kokus (baltalkšnus piem. 70-gadīgus)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4., 5.krafta klases kokus, kas pēc būtības nav augtspējīgi.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Varbūt  formulēt: saglabā augtspējīgus kokus ar nākotnes potenciālu.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Ainavu aizsardzības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Iekļaut punktu analoģisku, kā neitrālā zonā 63.punkts, attiecībā uz plantāciju mežu. Plantāciju mežus ierīko laksaimnieciskajās zemēs un tās ir daudz auglīgākas. Ja audzi apzināti kopj un savlaicīgi retina, brīdī kad audze sasniegs cirtmetu (piemēram: bērzs 71 gadu), tā jau būs pāraugusi un daļēji zaudējusi savu vērtību, Tāpēc, kā mežsaimnieks, uzskatu, ka arī ainavu zonā būtu pieļaujamas augstvērtīgas plantāciju audzes.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ainavu aizsardzības zonā, plānojot cirsmu galvenajā cirtē, vienā meža nogabalā paliek nenocirsts 0,1 hektārs vai mazāka platība, pieļaujama šīs platības iekļaušana cirsmā, neievērojot šo noteikumu </w:t>
            </w:r>
            <w:r w:rsidR="00000000" w:rsidRPr="00000000" w:rsidDel="00000000">
              <w:rPr>
                <w:rtl w:val="0"/>
              </w:rPr>
              <w:t xml:space="preserve">50.</w:t>
            </w:r>
            <w:r w:rsidR="00000000" w:rsidRPr="00000000" w:rsidDel="00000000">
              <w:rPr>
                <w:rtl w:val="0"/>
              </w:rPr>
              <w:t xml:space="preserve"> punktā minētos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ne 0.2 ha, ja visā parkā 0.2 ha neuzskata par izcirtumu? (Punkts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ainavu aizsardzības zonā, plānojot cirsmu galvenajā cirtē, vienā meža nogabalā paliek nenocirsts 0,2 hektārs vai mazāka platība, pieļaujama šīs platības iekļaušana cirsmā, neievērojot šo noteikumu 50. punktā minētos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Ainavu aizsardzības zonā gar autoceļiem (ja šo noteikumu </w:t>
            </w:r>
            <w:r w:rsidR="00000000" w:rsidRPr="00000000" w:rsidDel="00000000">
              <w:rPr>
                <w:rtl w:val="0"/>
              </w:rPr>
              <w:t xml:space="preserve">2.</w:t>
            </w:r>
            <w:r w:rsidR="00000000" w:rsidRPr="00000000" w:rsidDel="00000000">
              <w:rPr>
                <w:rtl w:val="0"/>
              </w:rPr>
              <w:t xml:space="preserve"> pielikumā vai vietējās pašvaldības teritorijas plānojumā tiem piegulošā teritorija noteikta kā ainaviski vērtīga teritorija) kailcirtei piegulošo mežaudzi cērt, ja kailcirtes platībā mežaudze atzīta par atjaunotu un atjaunotās mežaudzes koku vidējais augstums skuju kokiem ir viens metrs un vairāk, bet lapu kokiem – divi metri un vairāk.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nozīmē, ka audze jāizretina tik tālu, lai varētu veidoties augtspējīga paauga?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Paaugstinātam ciršanas vecumam var piekrist, tikai, ja par to paredz kompensācijas.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kamēr nav līdz galam izstrādāts taisnīgs kompensāciju mehanisms meža zemju īpašniekiem par neiegūto labumu, kas atkarībā no īpašnieka vēlmes būtu orientēts, lai aizstāvētu zemes īpašnieku tiesības un sevī ietvertu, pēc īpašnieka vēlmes, gan ikgadējās kompensācijas, gan īpašumu atpirkšanu (ietverot arī nākotnes neiegūto labumu), gan maiņas iespējas pret vērtības ziņā adekvātu meža platību. Valsts nedrīkst ignorēt indivīda tiesības uz privātīpašumu. Katrs lauku iedzīvotājs ir valstij nepieciešams.Tās ir ģimenes, kas savu eksistenci un labklājību ir plānojuši ilgtermiņā, pieņemdami, ka likumdevējs nemainīs noteikumus. Šis likumprojekts, mainot Gaujas NP zonējumus un apsaimniekošanas noteikumus, nostāda meža īpašniekus vēl vairāk nevienlīdzīgā situācijā, salīdzinot ar meža īpašniekiem ārpus Gaujas parka.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28.07.2025. 23.36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28.07.2025. 23.36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