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8. aprīļa noteikumos Nr. 222 "Ēku energoefektivitātes aprēķina metodes un ēku energosertifikācijas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Ēkas energosertifikātu var izsniegt, arī pamatojoties uz ēkas siltumenerģijas izmērītā enerģijas patēriņa novērtējumu atbilstoši šo noteikumu 6.punkta nosacījumiem un 8.pielikumam, ievērojot šādus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MK noteikumu Nr. 222 “Ēku energoefektivitātes aprēķina metodes un ēku energosertifikācijas noteikumi” 42.punktu “Ēkas energosertifikāciju veic saskaņā ar šo noteikumu 7. pielikumā norādītajiem ēku energoefektivitātes visaptverošajiem standartiem.” Līdz ar to papildinājumi, kas ietverti 6.</w:t>
            </w:r>
            <w:r w:rsidR="00000000" w:rsidRPr="00000000" w:rsidDel="00000000">
              <w:rPr>
                <w:vertAlign w:val="superscript"/>
                <w:rtl w:val="0"/>
              </w:rPr>
              <w:t xml:space="preserve">1</w:t>
            </w:r>
            <w:r w:rsidR="00000000" w:rsidRPr="00000000" w:rsidDel="00000000">
              <w:rPr>
                <w:rtl w:val="0"/>
              </w:rPr>
              <w:t xml:space="preserve"> punkta apakšpunktos ir pretrunā ar noteikumu 42.punktu. Tādēļ noteikumu 6.</w:t>
            </w:r>
            <w:r w:rsidR="00000000" w:rsidRPr="00000000" w:rsidDel="00000000">
              <w:rPr>
                <w:vertAlign w:val="superscript"/>
                <w:rtl w:val="0"/>
              </w:rPr>
              <w:t xml:space="preserve">1</w:t>
            </w:r>
            <w:r w:rsidR="00000000" w:rsidRPr="00000000" w:rsidDel="00000000">
              <w:rPr>
                <w:rtl w:val="0"/>
              </w:rPr>
              <w:t xml:space="preserve"> punkta papildinājumus pareizāk būtu dzēst, bet tajā ietverto regulējumu (pārvērtējot un detalizēti papildinot) iekļaut noteikumu 7.pielikumā norādītajos ēku energoefektivitātes visaptverošajos standartu Nacionālajos pielikumos, ņemot vērā tādas ēku atšķirības, kā paredzētais izmantojums un no tā izrietošās telpu komforta prasības, ēkas vecums (būvniecības periods), ēkas platība, kultūrvēsturiskais statuss u.c. Šīs atšķirības ietekmē gan nepieciešamību pēc konkrētā ventilācijas, dzesēšanas, karstā ūdens, apgaismojuma pakalpojuma, gan arī to energoefektivitātes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6.</w:t>
            </w:r>
            <w:r w:rsidR="00000000" w:rsidRPr="00000000" w:rsidDel="00000000">
              <w:rPr>
                <w:vertAlign w:val="superscript"/>
                <w:rtl w:val="0"/>
              </w:rPr>
              <w:t xml:space="preserve">1</w:t>
            </w:r>
            <w:r w:rsidR="00000000" w:rsidRPr="00000000" w:rsidDel="00000000">
              <w:rPr>
                <w:rtl w:val="0"/>
              </w:rPr>
              <w:t xml:space="preserve"> punktā piedāvātie papildinājumi pieļauj atšķirīgu tajos ietverto nosacījumu piemērošanu un eksperti praksē tos varēs piemērot dažādi.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Andžela Aperčoje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Pārbūvējamām un atjaunojamām ēkām energosertifikāciju var neveikt, ja ēkai ir spēkā esošs ēkas energosertifikāts un ēkas atjaunošana vai pārbūve skar mazāk par 25 % no ēkas būves elementu kopējās laukuma virsmas vai kopējās pārbūves vai atjaunošanas izmaksas, kas attiecas uz norobežojošām konstrukcijām vai ēkas inženiertehniskajām sistēmām, pārsniedz 25 % no ēkas vērtības, izņemot zemes vērtību, uz kuras ēka atrodas.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pamatojums neveikt ēkām energosertifikāciju, ja pārbūves vai atjaunošanas izmaksas pārsniedz 25% no ēkas vērtības.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"Pārbūvējamām un atjaunojamām ēkām energosertifikāciju var neveikt, ja ēkai ir spēkā esošs ēkas energosertifikāts un ēkas atjaunošana vai pārbūve skar mazāk par 25 % no ēkas būves elementu kopējās laukuma virsmas vai kopējās pārbūves vai atjaunošanas izmaksas, kas attiecas uz norobežojošām konstrukcijām vai ēkas inženiertehniskajām sistēmām, nepārsniedz 25 % no būves universālās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Andžela Aperčoje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Ēkas energosertifikātam, kas izsniegts, pamatojoties tikai uz ēkas izmērītās energoefektivitātes novērtējumu, pievieno: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25.punktu piedāvātajā redakcijā, nosakot 6.punktā minētajam ēkas energosertifikātam pievienojamos pielikumus. Papildus nepieciešams grozīt 26.punktu, nosakot ēkas pagaidu energosertifikāta pielikumu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Ēkas energosertifikātam, kas izsniegts, pamatojoties tikai uz ēkas izmērītās energoefektivitātes novērtējumu, pievieno: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enerģijas patēriņa datus, kas pamatoti ar izmērītajiem piegādātās un eksportētās enerģijas daudzumiem;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apkures sistēmu un gaisa kondicionēšanas sistēmu pārbaudes aktus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pielikumu, kurā norāda aprēķinos izmantotās ievaddatu vērtības, norādot datu iegūšanas veidu un datu avotu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Ēkas pagaidu energosertifikātam pievieno pielikumu, kurā norāda aprēķinos izmantotās ievaddatu vērtības, norādot datu iegūšanas veidu un datu avotu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telpu vai zonu nosaukumus, izmantošanas veidus, platības un temperatūras apkures un dzesēšanas periodos, pieprasītās gaisa apmaiņas rādītāju un apgaismojuma rādītāju novērtējumā izmantotās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ēkā izmantoto inženiersistēmu novērtējumā izmantotās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vērtības, kas pieņemtas, lai ievērotu ēkas energoefektivitāti ietekmējošus faktorus;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klimatisko apstākļu korekcijai un aprēķinu precizēšanai izmantotos koeficientus;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citus dokumentus un ievaddatus, kas sniedz papildu informāciju par ēkas energoefektivitātes novērtējumu, vērtēšanas apstākļiem vai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Andžela Aperčoje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w:t>
    </w:r>
    <w:r>
      <w:br/>
    </w:r>
    <w:r w:rsidR="00000000" w:rsidRPr="00000000" w:rsidDel="00000000">
      <w:rPr>
        <w:rtl w:val="0"/>
      </w:rPr>
      <w:t xml:space="preserve">Izdrukāts 07.05.2025.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w:t>
    </w:r>
    <w:r>
      <w:br/>
    </w:r>
    <w:r w:rsidR="00000000" w:rsidRPr="00000000" w:rsidDel="00000000">
      <w:rPr>
        <w:rtl w:val="0"/>
      </w:rPr>
      <w:t xml:space="preserve">Izdrukāts 07.05.2025.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Atzinumi_25-TA-268.docx</dc:title>
</cp:coreProperties>
</file>

<file path=docProps/custom.xml><?xml version="1.0" encoding="utf-8"?>
<Properties xmlns="http://schemas.openxmlformats.org/officeDocument/2006/custom-properties" xmlns:vt="http://schemas.openxmlformats.org/officeDocument/2006/docPropsVTypes"/>
</file>