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novembra noteikumos Nr. 1080 "Transportlīdzekļu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Reģistrētais turētājs var pārtraukt turējumu un atbildību par pārkāpumiem, kas ar transportlīdzekli varētu tikt izdarīti ceļu satiksmē, deklarējot turējuma pārtraukšanu un pārtraucot reģistrāciju uz laiku. Šajā gadījumā transportlīdzeklim izsniegto reģistrācijas apliecību CSDD atzīst par nederīgu, izdarot transportlīdzekļu reģistrā atzīmi “Reģistrācijas apliecība nav derīga.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2.punktā piedāvātajā 30.</w:t>
            </w:r>
            <w:r w:rsidR="00000000" w:rsidRPr="00000000" w:rsidDel="00000000">
              <w:rPr>
                <w:vertAlign w:val="superscript"/>
                <w:rtl w:val="0"/>
              </w:rPr>
              <w:t xml:space="preserve">1</w:t>
            </w:r>
            <w:r w:rsidR="00000000" w:rsidRPr="00000000" w:rsidDel="00000000">
              <w:rPr>
                <w:rtl w:val="0"/>
              </w:rPr>
              <w:t xml:space="preserve">punktā vārdus "un atbildību par pārkāpumiem, kas ar transportlīdzekli varētu tikt izdarīti ceļu satiksmē", jo minētā tiesību norma (tās piedāvātajā redakcijā) rada vairākus neskaidrus jautājumus. Pirmkārt, nav saprotams tajā lietotā termina "atbildība" juridiskais tvērums. Otrkārt, nav saprotama tajā lietotās vārdkopas "pārtraukt atbildību par pārkāpumiem" juridiskā būtība. Savukārt, ja minētajā tiesību normā piedāvāto regulējumu bija domāts attiecināt tikai uz ceļu satiksmē izdarītajiem pārkāpumiem, kas tiek fiksēti ar tehniskajiem līdzekļiem, neapturot transportlīdzekli, un par kuru izdarīšanu atbilstoši Administratīvās atbildības likuma 162.panta pirmās daļas regulējumam primāri pie administratīvās atbildības saucams transportlīdzekļu un to vadītāju valsts reģistrā norādītais transportlīdzekļa turētājs, tad pietiekami ir noregulēt tikai reģistrētā turētāja tiesības pārtraukt turējumu (kā jau tas 30.</w:t>
            </w:r>
            <w:r w:rsidR="00000000" w:rsidRPr="00000000" w:rsidDel="00000000">
              <w:rPr>
                <w:vertAlign w:val="superscript"/>
                <w:rtl w:val="0"/>
              </w:rPr>
              <w:t xml:space="preserve">1</w:t>
            </w:r>
            <w:r w:rsidR="00000000" w:rsidRPr="00000000" w:rsidDel="00000000">
              <w:rPr>
                <w:rtl w:val="0"/>
              </w:rPr>
              <w:t xml:space="preserve">punktā arī tiek paredzēts). Proti, ar brīdi, kad transportlīdzekļu un to vadītāju valsts reģistra datos tiks veiktas izmaiņas, pārtraucot turējumu attiecībā uz konkrēto transportlīdzekli, bijušajam šā transportlīdzekļa turētājam nekādas tiesiskās sekas, kas varētu rasties automatizētas datu apstrādes procesā, par tiem pārkāpumiem, kas ar konkrēto transportlīdzekli turpmāk varētu tikt izdarīti ceļu satiksmē, vairs neiestāsies. Tādējādi ietvert piedāvātajā tiesību normā jebkādu īpašu atrunu par šo nemaz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Transportlīdzekļa noņemšana no uzskaites ir transportlīdzekļa reģistrācija, kuru veic, lai varētu transportlīdzekli atsavināt, izvest no valsts pastāvīgai ekspluatācijai ārvalstī, pārtraukt tā reģistrāciju uz laiku, izslēgt no transportlīdzekļu reģistra vai norakstīt. Transportlīdzekli noņemot no uzskaites, par to izdara atzīmi transportlīdzekļu reģistrā. Noņemot transportlīdzekli no uzskaites atsavināšanai Latvijā vai izvešanai no Latvijas, tiek izbeigta reģistrētā turētāja atbildība par pārkāpumiem, kas ar transportlīdzekli izdarīti ceļu satiksmē.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 projekta 2.punktā piedāvātā 30.</w:t>
            </w:r>
            <w:r w:rsidR="00000000" w:rsidRPr="00000000" w:rsidDel="00000000">
              <w:rPr>
                <w:vertAlign w:val="superscript"/>
                <w:rtl w:val="0"/>
              </w:rPr>
              <w:t xml:space="preserve">1</w:t>
            </w:r>
            <w:r w:rsidR="00000000" w:rsidRPr="00000000" w:rsidDel="00000000">
              <w:rPr>
                <w:rtl w:val="0"/>
              </w:rPr>
              <w:t xml:space="preserve">punkta izteikto iebildumu, nepieciešams attiecīgi precizēt arī šobrīd spēkā esošo 63.punkta regulējumu, aizstājot tā trešajā teikumā vārdus "tiek izbeigta reģistrētā turētāja atbildība par pārkāpumiem, kas ar transportlīdzekli izdarīti ceļu satiksmē" ar vārdiem "tiek pārtraukts reģistrētā turētāja turējums".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4</w:t>
            </w:r>
            <w:r w:rsidR="00000000" w:rsidRPr="00000000" w:rsidDel="00000000">
              <w:rPr>
                <w:rtl w:val="0"/>
              </w:rPr>
              <w:t xml:space="preserve">1. fiziskai personai, kas sasniegusi 16 gadu vecumu elektroskrejriteņa un velosipēda reģistrācijai vai 18 gadu vecumu velorikšas reģistrācijai, un kas ir Latvijas pilsonis vai nepilsonis, vai ārzemnieks, par kuru Fizisko personu reģistrā iekļautas attiecīgas ziņas vai kuram ir tiesisks pamats uzturēties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Fizisko personu reģistra likuma 4.panta pirmo daļu Fizisko personu reģistrā tiek iekļautas un aktualizētas ziņas par Latvijas pilsoņiem, Latvijas nepilsoņiem, kā arī par šā panta pirmās daļas otrajā punktā minētajiem ārzemniekiem.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 norma nav viennozīmīgi interpretējama attiecībā uz ārzemniekiem apstrādājamo datu apjomu, jo tajā nav skaidri noteikts, kādām tieši ziņām par ārzemnieku jābūt iekļautām Fizisko personu reģistrā, lai persona būtu tiesīga veikt elektroskrejriteņa, velosipēda vai velorikšas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normā nav skaidrots, kādā kārtībā un uz kāda pamata tiek vērtēts, vai ārzemniekam ir tiesisks pamats uzturēties Latvijas Republikā, proti, vai pietiek ar to, ka par personu Fizisko personu reģistrā ir iekļautas noteiktas ziņas, vai arī ir nepieciešams papildu apstiprinājums par tiesisko uzturēšanās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Visocka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tranzīta numura zīmes. Tās izsniedz transportlīdzeklim, kuru paredzēts izvest no Latvijas vai kuram pirms tā reģistrācijas Latvijā nepieciešams veikt papildus darbības administratīvo prasību nodrošināšanai, vai transportlīdzeklim, kurš piedalās ceļu satiksmē, šķērsojot Latvijas teritoriju tranzītā. Tranzīta numura piešķiršanu apliecina kopā ar tranzīta numura zīmēm izsniegta tranzīta numura karte. Tranzīta numura zīmes neizsniedz bezceļu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tiešāku regulējuma uztveri, lūdzam šajā apakšpunktā aizstāt vārdus "administratīvo prasību" ar vārdiem "reģistrācijas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Ruško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XV</w:t>
            </w:r>
            <w:r w:rsidR="00000000" w:rsidRPr="00000000" w:rsidDel="00000000">
              <w:rPr>
                <w:vertAlign w:val="superscript"/>
                <w:rtl w:val="0"/>
              </w:rPr>
              <w:t xml:space="preserve">1</w:t>
            </w:r>
            <w:r w:rsidR="00000000" w:rsidRPr="00000000" w:rsidDel="00000000">
              <w:rPr>
                <w:rtl w:val="0"/>
              </w:rPr>
              <w:t xml:space="preserve">. Elektroskrejriteņu, velosipēdu un velorikšu reģistrācijas un reģistrācijas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elektroskrejriteņu, velosipēdu un velorikšu identifikācijas iespējas ceļu satiksmes uzraudzības procesā, lūdzam šo nodaļu papildināt ar prasību par transportlīdzekļa kopskata fotoattēla aktualizēšanas pienākumu transportlīdzekļu reģistrā, ja ir veiktas transportlīdzekļa krāsojuma izmaiņas, kā arī noteikt valsts akciju sabiedrības "Ceļu satiksmes drošības direkcija" tiesības anulēt reģistrāciju, ja tiek konstatēta ne tikai tehnisko datu neatbilstība reģistrā norādītajiem datiem, bet arī vizuālo datu neatbilstība reģistrā norādītajiem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Ruško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Grozījumi šo noteikumu 2. punktā stājas spēkā 2026. gada 1.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26.punktā piedāvāto noslēguma jautājuma 93.punktu, izdarot tajā atsauci uz projekta 2.punktā piedāvāto 30.</w:t>
            </w:r>
            <w:r w:rsidR="00000000" w:rsidRPr="00000000" w:rsidDel="00000000">
              <w:rPr>
                <w:vertAlign w:val="superscript"/>
                <w:rtl w:val="0"/>
              </w:rPr>
              <w:t xml:space="preserve">1</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Grozījumi šo noteikumu 7., 8. un 9. punktā stājas spēkā 2026. gada 1.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27.punktā piedāvāto noslēguma jautājuma 94.punktu, izdarot tajā norādi uz visiem grozījumiem, kas tiek piedāvāti projekta 7. - 24.punktā.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Grozījumi šo noteikumu 7., 8. un 9. punktā stājas spēkā 2026. gada 1.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projektu tiek papildināti noteikumu noslēguma jautājumi ar 93., 94. un 95. punktu, neietverot atsauces uz noteikumu atbilstošām vienībām, kurām būtu nosakāms atsevišķs spēkā stāšanās laiks. Aicinām precizēt attiecīgās grozījumu projekta vienības (26., 27. un 28. punkts) un (1) izdarīt atsauces uz noteikumu atbilstošām vienībām, nevis uz grozījumu projekta vienībām (2., 7., 8., 9. un 29. punkts), vai arī (2) sagatavot tieši grozījumu projekta vienību (2., 7., 8., 9. un 29. punkts) spēkā stāšanās normas, nesaistot tās ar noteikumu noslēguma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grozījumu projekta 27. punktā noteiktā atsevišķo punktu spēkā stāšanās nenotiks š.g. 1. februārī, aicinām anotācijā sniegt skaidrojumu par pašgājēju velosipēdu reģistrācijas kārtību no š.g. 1. februāra un par tiesībām piedalīties ceļu satiksmē un civiltiesiskās atbildības obligātās apdrošināšanas pienākumu no š.g. 1. maija līdz grozījumu projektā noteiktās jaunās pašgājēju velosipēdu reģistrācijas kārtības spēkā stāšanās dienai. Skaidrojums par atliktu, esošu vai atšķirīgu pašgājēju velosipēdu reģistrācijas kārtību līdz stājas spēkā jaunā kārtība var nodrošināt tiesisku skaidrību, piemērojot Ceļu satiksmes likuma prasības, tostarp šī likuma pārejas noteikumu 77. punktu par pašgājēju velosipēdu reģistrācijas pienākumu no š.g. 1. februāra līdz 30. aprīlim un par administratīvo atbildību par nereģistrēta transportlīdzekļa izmantošanu ceļu satiksmē un civiltiesiskās atbildības obligātās apdrošināšanas neveikšanu no š.g. 1. maija.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Ruško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Grozījumi šo noteikumu 29. punktā stājas spēkā 2026. gada 30.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28.punktā piedāvāto noslēguma jautājuma 95.punktu, izdarot tajā norādi uz projekta 29.punktā piedāvāto grozījumu, kas paredz 1.pielikuma izteikšanu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03.02.2026.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03.02.2026.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Atzinumi_25-TA-3057.docx</dc:title>
</cp:coreProperties>
</file>

<file path=docProps/custom.xml><?xml version="1.0" encoding="utf-8"?>
<Properties xmlns="http://schemas.openxmlformats.org/officeDocument/2006/custom-properties" xmlns:vt="http://schemas.openxmlformats.org/officeDocument/2006/docPropsVTypes"/>
</file>