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15. februāra noteikumos Nr. 130 "Noteikumi par valodu lietošanu informācijā"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savā atzinumā (izziņas 1.punkts) norāda arī, ka valsts un pašvaldību iestādēm ir Latvijas valsts tēla veicināšanas un tūrisma informācijas sniegšanas funkcija. Tālāk tiek sniegta informācija par Tūrisma informācijas centru funkcijām un projekta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tiek lūgts skaidrot, vai valodas ierobežojumi  attiektos  arī uz valsts vai pašvaldību uzturētām tiešsaistes mājas lapām, kur tiek sniegta tūrisma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 izziņā, nedz anotācijā nav sniegts tiešs skaidrojums par iepriekšminēto.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skaidrojošu informāciju ietvert gan izziņā, gan arī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sākotnēji izsludinātajā redakcijā 2.</w:t>
            </w:r>
            <w:r w:rsidR="00000000" w:rsidRPr="00000000" w:rsidDel="00000000">
              <w:rPr>
                <w:vertAlign w:val="superscript"/>
                <w:rtl w:val="0"/>
              </w:rPr>
              <w:t xml:space="preserve">1</w:t>
            </w:r>
            <w:r w:rsidR="00000000" w:rsidRPr="00000000" w:rsidDel="00000000">
              <w:rPr>
                <w:rtl w:val="0"/>
              </w:rPr>
              <w:t xml:space="preserve">1. punkts bija plašākā redakcijā, ietverot arī starptautisko tūrismu.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starptautisko tūrismu, tai skaitā sabiedriskā transporta pakalpojuma sniegšanu, ieceļojot un izceļojot no Latvijas, vai nodrošinot nokļūšanu starptautiska mēroga transporta infrastruktūras objektā;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precizētajā redakcijā punkts tiek izteikts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netiek skaidrots, kādēļ veikts šāds precizējums. Skaidrojums ir tikai par papildinājumu “vai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ietvert skaidrojošu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25.07.2024.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25.07.2024.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Atzinumi_24-TA-347.docx</dc:title>
</cp:coreProperties>
</file>

<file path=docProps/custom.xml><?xml version="1.0" encoding="utf-8"?>
<Properties xmlns="http://schemas.openxmlformats.org/officeDocument/2006/custom-properties" xmlns:vt="http://schemas.openxmlformats.org/officeDocument/2006/docPropsVTypes"/>
</file>