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Ieguldījumu pārvaldes sabiedrību likumā (Latvijas Republikas Saeimas un Ministru Kabineta Ziņotājs, 1998, 3. nr.; 2000, 13. nr.; 2002, 23. nr.; 2004, 9. nr.; 2007, 9. nr.; 2008, 14., 15., 23. nr.; Latvijas Vēstnesis, 2010, 51. nr.; 2011, 173. nr.; 2013, 142., 192. nr.; 2016, 31. nr.; 2017, 75., 222. nr.; 2018, 225. nr.; 2019, 132. nr.; 2021, 193., 202. nr.; 2022, 94., 204. nr.; 2024, 120.A, 193. nr.; 2025, 188.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08.05.2026.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08.05.2026.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Atzinumi_26-TA-734.docx</dc:title>
</cp:coreProperties>
</file>

<file path=docProps/custom.xml><?xml version="1.0" encoding="utf-8"?>
<Properties xmlns="http://schemas.openxmlformats.org/officeDocument/2006/custom-properties" xmlns:vt="http://schemas.openxmlformats.org/officeDocument/2006/docPropsVTypes"/>
</file>