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Cilvēkkapitāla attīstības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nodaļas nosaukumu, jo nodaļā ir tikai viens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Padomei ir šādas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padomes darbības mērķis ir vēlamais stāvoklis, ko padome vēlas sasniegt padomes darbības rezultātā. Funkcija ir patstāvīga rīcība šī mērķa sasniegšanai. Uzdevums ir konkrēts un noslēgts pasākums funkcijas ietvaros. Ņemot vērā minēto, lūdzam precizēt noteikumu projektu, paredzot gan padomes funkcijas, gan padomes uzdevumus. Attiecīgi ir precizējams noteikumu projekta II nodaļas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noteikt cilvēkkapitāla attīstības stratēģiskos mērķus un rīcības virzienus minēto mērķu sasniegšanai, nosakot kādus atbalsta pasākumus valsts nodrošina cilvēkkapitāla attīstīšanai, kā arī veicot uzraudzību par paveikto;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2.2. apakšpunktu, jo tas nav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izvērtēt  padotības iestāžu (Centrālās statistikas pārvaldes, Nodarbinātības valsts aģentūras, Valsts izglītības attīstības aģentūras un Latvijas Investīciju un attīstības aģentūras) funkcijas un atbildības mūžizglītības, darba tirgus un nozaru konkurētspējas veicināšanas jomā, un sniegt priekšlikumus to efektīvākai īstenošanai, lai sekmētu piedāvāto (pieaugušo) mācību pārraudzību, mācību kvalitāti un efektivitāti;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2.3.apakšpunktu, jo padomei nevar būt padotības iestādes. Minētās iestādes ir padotas noteiktai ministrijai. Tāpat lūdzam aizstāt vārdu "atbildības" ar vārdu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šī nolikuma </w:t>
            </w:r>
            <w:r w:rsidR="00000000" w:rsidRPr="00000000" w:rsidDel="00000000">
              <w:rPr>
                <w:rtl w:val="0"/>
              </w:rPr>
              <w:t xml:space="preserve">2. punktā</w:t>
            </w:r>
            <w:r w:rsidR="00000000" w:rsidRPr="00000000" w:rsidDel="00000000">
              <w:rPr>
                <w:rtl w:val="0"/>
              </w:rPr>
              <w:t xml:space="preserve"> minēto priekšlikumu izskatīšanas un atbalstīšanas Padomes sēdē, Padomes locekļi pieņem lēmumus vai virza apstiprināšanai Ministru kabinetā jautājumus šī nolikuma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lēmumu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ka padomes locekļi virza apstiprināšanai Ministru kabinetā jautājumus šī nolikuma 2. punktā minēto lēmumu izpildei. Vēršam uzmanību, ka minētais punkts ir redakcionāli precizējams, jo noteikumu projekta 2. punktā nav runa par lēmumiem, bet gan tikai par izvērtējumu vai  sniegtajiem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dot uzdevumus Cilvēkkapitāla attīstības padomes vadības grupai stratēģisko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noteikumu projekta 4.2.apakšpunktu ar 2.2. apakšpunktu, nosakot, ka tiek doti uzdevumi cilvēkkapitāla attīstības stratēģisko mērķu sasniegšanai, citādi nav saprotams, kādus tieši stratēģiskos mērķus ir jāsasniedz.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7.1.apakšpunktu, jo projekts skars arī Ekonomikas ministriju, kā arī netieši - Centrālo statistikas pārvaldi, Nodarbinātības valsts aģentūru, Valsts izglītības attīstības aģentūru un Latvijas Investīciju un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Cilvēkkapitāla attīstības padomes vadības grupas sastāvā ir Ekonomikas ministrijas valsts sekretārs, Izglītības un zinātnes ministrijas valsts sekretārs un Labklājības ministrijas valsts sekretārs. Vadības grupas vadītājs ir Ekonomikas ministrijas valsts sekretārs.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noteikumu projektā vai skaidrot to anotācijā, kas izveido vadības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pie 8. punkta minēt arī  Cilvēkkapitāla attīstības padomes vadības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27.02.2023.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27.02.2023.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Atzinumi_23-TA-261.docx</dc:title>
</cp:coreProperties>
</file>

<file path=docProps/custom.xml><?xml version="1.0" encoding="utf-8"?>
<Properties xmlns="http://schemas.openxmlformats.org/officeDocument/2006/custom-properties" xmlns:vt="http://schemas.openxmlformats.org/officeDocument/2006/docPropsVTypes"/>
</file>