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Reģistrā iekļaujamā un glabājamā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2024.gada 27.jūnija atzinumā ietverto iebildumu, kas paredz precizēt projektu un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norādot datu apjomu, kādu plānots saņemt no Pilsonības un migrācijas lietu pārvaldes pārziņā esošās valsts informācijas sistēmas “Fizisko personu reģistrs”, kā arī norādot pamatojumu datu saņemšanas nepieciešamībai un datu pieprasīšanas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nepiekrīt izziņā par atzinumos izteiktajiem iebildumiem un priekšlikumiem Satiksmes ministrijas sniegtajam pamatojumam iebilduma neņemšanai vērā, kurā norādīts, ka projekts neparedz izmaiņas datu iegūšanā no Pilsonības un migrācijas lietu pārvaldes uzturētā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b) apakšpunktā ir ietverts nolūka ierobežojuma princips, proti, jebkura personas datu apstrāde jāveic noteikta, precīzi definēta mērķa sasniegšanai un tikai tādu papildu mērķu sasniegšanai, kas ir saderīgi ar sākotnējo mērķi. Personas datu apstrāde nenoteiktam un/vai neierobežotam nolūku skaitam ir nelikumīga.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valsts informācijas sistēmas “Fizisko personu reģistrs” pārzinis ir atbildīga par personas datu apstrādes atbilstību Datu regulai. Pilsonības un migrācijas lietu pārvaldei attiecīgajā gadījumā jābūt precīzi zināmam datu apstrādes mērķim, kā arī datu apjomam, kuru būs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pārvaldei kā valsts informācijas sistēmas “Fizisko personu reģistrs” pārzinim, nodrošinot personas datu apstrādes atbilstību Datu regulai, ir tiesības griezties pie valsts akciju sabiedrības “Ceļu satiksmes drošības direkcija” kā valsts informācijas sistēmas “Transportlīdzekļu un to vadītāju valsts reģistrs” pārziņa ar lūgumu veikt izvērtējumu, vai attiecīgā mērķa sasniegšanai ir nepieciešamas tieši tāds datu apjoms, kas attiecīgajā gadījumā tiek saņemts no valsts informācijas sistēmas “Fizisko personu reģistrs”. Savukārt valsts akciju sabiedrībai “Ceļu satiksmes drošības direkcija” kā valsts informācijas sistēmas “Transportlīdzekļu un to vadītāju valsts reģistrs” pārzinim, nodrošinot personas datu apstrādes atbilstību Datu regulai, ir pienākums pastāvīgi veikt izvērtējumu tam, vai attiecīgā mērķa sasniegšanai ir nepieciešams tieši tāds datu apjoms, kas attiecīgajā gadījumā tiek saņemts no citām informācijas sistēmām un apstrādāts valsts informācijas sistēmā “Transportlīdzekļu un to vadītāju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Ministru kabineta 2021.gada 7.septembra noteikumu Nr.606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apakšpunktā noteikto,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administratīvo sodu par apstāšanās vai stāvēšanas noteikumu pārkāpumu, kā arī administratīvo sodu par pārkāpumu, kas fiksēts ar tehniskiem līdzekļiem, neapturot transportlīdzekli, un ar to saistītā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2024.gada 27.jūnija atzinumā ietverto iebildumu, kas paredz precizēt projektu, ņemot vērā, ka nav saprotams ne tiesiskais pamats, ne arī nepieciešamība transportlīdzekļu un to vadītāju valsts reģistrā apstrādāt projekta 7.3. apakšpunktā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izziņā par atzinumos izteiktajiem iebildumiem un priekšlikumiem Satiksmes ministrijas sniegtajā pamatojumā iebilduma neņemšanai vērā minētie tiesību akti neparedz valsts informācijas sistēmā “Transportlīdzekļu un to vadītāju valsts reģistrs” ietvert ziņas par administratīvo sodu par apstāšanās vai stāvēšanas noteikumu pārkāpumu, kā arī administratīvo sodu par pārkāpumu, kas fiksēts ar tehniskiem līdzekļiem, neapturot transportlīdzekli, un ar to saistītā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10.pantā norādīts, ka personas datu par sodāmību un pārkāpumiem apstrāde Personas datu apstrādi par sodāmību un pārkāpumiem vai ar tiem saistītiem drošības pasākumiem, pamatojoties uz 6. panta 1. punktu, veic tikai oficiālas iestādes kontrolē vai tad, ja apstrādi atļauj Savienības vai dalībvalsts tiesību akti, paredzot atbilstošas garantijas datu subjektu tiesībām un brīvībām. Jebkādu visaptverošu sodāmības reģistru uzglabā tikai oficiālas iestādes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tiek uzkrātas valsts informācijas sistēmā “Sodu reģistrs”, kura izveidošanas mērķis ir vienotās uzskaites izveide par administratīvos pārkāpumus izdarījušām personām, lai veicinātu šo pārkāpumu novēršanu un atklāšanu, kā arī par tiem personai noteiktā soda izpildes un tiesību ierobežojumu kontroli. Sodu reģistra likuma 2.pantā norādīts, ka valsts informācijas sistēmas “Sodu reģistrs” pārzinis ir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kā secināms, ka Iekšlietu ministrijas Informācijas centrs ar likumu ir noteikts par oficiālo iestādi Latvijas Republikā, kas veic sodāmības datu (sodāmības reģistra) apstrādi un apstrādes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7.3.apakšpunktu vai precizēt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papildinot to ar pamatojumu datu par sodāmību apstrādei valsts informācijas sistēmā “Transportlīdzekļu un to vadītāju valsts reģistrs” un apstrādes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minētie informācijas sniedzēji noslēdz vienošanos ar CSDD par informācijas ievadīšanu vai nodošanu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 un 12. punktu, jo tie daļēji dublē projekta 8. punktu, attiecībā uz vienošanās noslēgšanu par informācijas ievadīšanu vai nodošanu reģistram, tādējādi arī izpildot Ministru kabineta 2009. gada 18. februāra noteikumu Nr. 108 "Normatīvo aktu projektu sagatavošanas noteikumi" 3.3. apakšpunkta prasības, proti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CSDD darbinieki reģistru izmanto amata un darba pienākumu izpildes laikā. Minētajām personām tiesības izmantot reģistru tiek piešķirtas, uzsākot pildīt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13. punktu, paredzot vienotu jēdzienu lietojumu, t.i. lietot jēdzienu "amata pienākumi" vai "darba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16.08.2024. 21.50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16.08.2024. 21.50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