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pārskatīt anotācijas 5.4. apakšsadaļu, nodrošinot pilnīgu, no noteikumu projekta redakcijas izrietošo, Eiropas Komisijas 2023.gada 13. decembra Regulas (ES) 2023/2831 par Līguma par Eiropas Savienības darbību 107. un 108. panta piemērošanu de minimis atbalstam (turpmāk - Regula 2023/2831) izrietošo tiesību normu ieviešanas atspoguļojumu. Vēršam uzmanību, ka, piemēram, noteikumu projekta 17. punkts ievieš arī Regulas 2023/2831 2. panta 2.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Strode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05.07.2024.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05.07.2024.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