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Ceļu nodevu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“Ceļu nodevu likums” (23-TA-267)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1)Latvijā šobrīd ir spēkā Autoceļu lietošanas nodevas likums, kas nosaka autoceļu lietošanas nodevas par laiku jeb vinjetes piemērošanu kravas transportlīdzekļiem ar pilnu masu lielāku par 3 tonnām un kravas transportlīdzekļu sastāviem ar pilnu masu lielāku par 3,5 tonnām. Aicinām noteikt, ka autoceļu lietošanas nodeva ir piemērojama kravas transportlīdzekļiem ar pilnu masu lielāku par 3,5 tonnām, šo nosacījumu aicinām attiecināt uz gaidāmo ceļu infrastruktūras nodevas apmēru. Piemērojot šis nodevas atlaidi kravas transportlīdzekļiem līdz 3,5 tonnām ir iespējams atbalstīt mazos uzņēmējdarbības veicējus it īpaši lauku reģionos, kuriem ir jānogādā produkcija uz Rīgu vai citu pilsētu tirdzniecības vietām. Tanī pat laikā kravas transportlīdzekļiem, kuri pārvietojas pa Rīgu vai citām pilsētām nav un nav paredzēts maksāt attiecīgās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2)Aicinām noteikt, ka sods par braukšanu bez autoceļu lietošanas nodevas ir piemērojams vienu reizi 24h laikā par vienu transportlīdzekli, to pašu aicinām noteikt arī uz gaidāmo ceļu infrastruktūras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3)Lūdzam sniegt vismaz aptuvenu informāciju par to, cik liela būs no 2030.gada 1.janvāra  ieviestā infrastruktūras nodeva, kā to paredzēts piemērot un iekasēt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4)Ņemot vērā neregulāros lauksaimniecības produkcijas pārvadājumus un esošo sarežģīto situāciju lauksaimniecības nozarē, aicinām lauksaimniecības produkcijas ražotāju un lauksaimniecības kooperatīvus atbrīvot no autoceļu lietošanas nodevas maksāšanas visa gada garumā, to pašu aicinām attiecināt arī uz gaidāmo ceļu infrastruktūras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Trons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27.08.2024.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27.08.2024.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Atzinumi_23-TA-267.docx</dc:title>
</cp:coreProperties>
</file>

<file path=docProps/custom.xml><?xml version="1.0" encoding="utf-8"?>
<Properties xmlns="http://schemas.openxmlformats.org/officeDocument/2006/custom-properties" xmlns:vt="http://schemas.openxmlformats.org/officeDocument/2006/docPropsVTypes"/>
</file>