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 prioritātes "Klimata pārmaiņu mazināšana un pielāgošanās klimata pārmaiņām"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ēkas energoefektivitātes paaugstināšana atbilstoši energoefektivitātes paaugstināšanas pasākumiem, kas noteikti ēkas energosertifikācijas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23.1.apakšpunktu ar jaunu 23.1.3. apakšpunktu, paredzot mehāniskās ventilācijas sistēmu ierīkošanu. Lai arī šo sistēmu ierīkošana palielina enerģijas patēriņu, tomēr gan īstermiņā (gaisa kvalitāte), gan ilgtermiņā (ēkas ilgmūžība) ventilācijas ierīkošana ir ārkārtīgi būtisks elements.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ēku mehāniskās ventilācijas sistēmu pārbūve vai </w:t>
            </w:r>
            <w:r w:rsidR="00000000" w:rsidRPr="00000000" w:rsidDel="00000000">
              <w:rPr>
                <w:rtl w:val="0"/>
              </w:rPr>
              <w:t xml:space="preserve">ierīkošana."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Krūmiņa (Šampētera nams)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vides pieejamības prasību nodrošināšana (ja, īstenojot energoefektivitātes paaugstināšanas pasākumus tiek skarta ēkas konstrukcija, kurai ir ietekme uz vides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 “pieejamība” aizstāt ar “piekļūstamība”. Paskaidrojam, ka, atbilstoši Latvijas Zinātņu akadēmijas Terminoloģijas komisijas lēmumam, angļu valodas termins “accessibility” latviski tiek tulkots kā “piekļūstamība” (šāds termins lietots arī Preču un pakalpojumu piekļūstamības likumā, apzīmējot piekļūstamības prasības videi, informācijai, infrastruktūrai, pakalpojumiem u.c., lai tie būtu ērti lietojami ikvienam, tai skaitā cilvēkiem ar dažāda veida funkcionēšanas ierobežojumiem, t.sk. redzes, dzirdes, kustību vai garīga rakstura traucējumiem). Savukārt "pieejamība" (angl. availability) nozīmē vides/objekta/pakalpojuma pieejamību vai esamību kopumā. Pamatojums: LZA Terminoloģijas komisijas 2017.gada lēmums https://termini.gov.lv/kolekcijas/97/skirklis/454405.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vides piekļūstamības prasību nodrošināšana (ja, īstenojot energoefektivitātes paaugstināšanas pasākumus tiek skarta ēkas konstrukcija, kurai ir ietekme uz vides piekļūstamību);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Projektā plānotais kopējās primārās enerģijas ietaupījums tiek noteikts saskaņā ar ēkas energosertifikātu, kas izstrādāts atbilstoši normatīvajiem aktiem par ēku energoefektivitātes aprēķina metodēm un ēku energosertifikāciju.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 projektu pieredzi, tieši šajā jomā bijušas vislielākās neskaidrības, kas radušās no tā, ka laika gaitā mainās primārās enerģijas aprēķina koeficienti. Priekšlikums noteikumos noteikt, ka primārās enerģijas ietaupījums arī pēc projekta ieviešanas tiek rēķināts pēc tiem pašiem koeficientiem un principiem, kādi tie bijuši projekta sagatavošanas un apstiprināšanas laikā (pēc kādiem sagatavots sākotnējais energosertifikāts), proti, aprēķinu metodika pie projekta nodošanas un pēcuzraudzības nemainās, pat ja normatīvie akti par energosertifikātu sagatavošanu ir grozīti.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 ka primārās enerģijas ietaupījums arī pēc projekta ieviešanas tiek rēķināts pēc tiem pašiem koeficientiem un principiem, kādi tie bijuši projekta sagatavošanas un apstiprināšanas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Krūmiņa (Šampētera nams)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Finansējuma saņēmējs ievēro horizontālo principu „vienlīdzība, iekļaušana, nediskriminācija un pamattiesību ievērošana” un uzkrāj datus par projekta ietekmi uz horizontālo principu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pasākumu 2.1.1.4. un 2.1.1.7. saturu un atbalstāmās darbības, kā arī to, ka TA projekta 24.5. apakšpunkts jau paredz vides  pieejamības prasību nodrošināšanu (ja, īstenojot energoefektivitātes paaugstināšanas pasākumus tiek skarta ēkas konstrukcija, kurai ir ietekme uz vides pieejamību), ierosinām mainīt šo pasākumu ietekmes uz HP "Vienlīdzība, iekļaušana, nediskriminācija un pamattiesību ievērošana" (turpmāk - HP VINPI)  veidu no "netieša ietekme", kā to šobrīd paredz Vadlīniju 1.pielikums,  uz "nav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[1]  pasākumiem, kuri tiek īstenoti ierobežotā projektu atlasē un kuriem nav ietekmes uz HP VINPI,  finansējuma saņēmējam ir jānodrošina vismaz viena vispārīga HP VINPI darbība un HP rādītāji nav jādefinē.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apakšpunkta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Finansējuma saņēmējs ievēro horizontālo principu „Vienlīdzība, iekļaušana, nediskriminācija un pamattiesību ievērošana” un īsteno vismaz vienu vispārīgo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noteikumu projekta ietekmi uz personu ar invaliditāti vienlīdzīgām iespējām un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24.5. apakšpunktā paredzēta vides  pieejamības prasību nodrošināšana (ja, īstenojot energoefektivitātes paaugstināšanas pasākumus tiek skarta ēkas konstrukcija, kurai ir ietekme uz vides pieejamību), kas pozitīvi ietekmēs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43.punkts paredz, ka finansējuma saņēmējs ievēro horizontālo principu "Vienlīdzība, iekļaušana, nediskriminācija un pamattiesību ievērošana" (turpmāk - HP VINPI) un īsteno vismaz vienu vispārīgo HP VINPI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Vispārīgas HP darbības, piemēram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tīmekļa vietnē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procesā personām ar invaliditāti tiks nodrošināta piekļūstamība, tostarp, pielāgota darba vieta un pielāgotas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pirmo un otro rindkopu, ņemot vērā Labklājības ministrijas ierosinājumu mainīt pasākumu 2.1.1.4. un 2.1.1.7. ietekmes uz horizontālo principu “Vienlīdzība, iekļaušana, nediskriminācija un pamattiesību ievērošana” (HP VINPI) no "netieša ietekme" uz "nav ietekmes" (skat.skaidrojumu pie noteikumu projekta 43.punkta). Attiecīgi  būtu jānorāda, ka pasākumiem nav ietekmes uz HP VINPI un ka projektos tiks īstenotas tikai vispārīgas HP darbības un dati par HP rādītājiem nav jāuzkrāj.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dzēst pēdējo rindkopu, ņemot vērā, ka pasākumiem  2.1.1.4. un 2.1.1.7.  nav ietekmes uz HP VINPI un specifiskās HP darbības nav jāparedz.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pirmo un otro rindkopu, ņemot vērā Labklājības ministrijas ierosinājumu mainīt pasākumu 2.1.1.4. un 2.1.1.7. ietekmes uz horizontālo principu “Vienlīdzība, iekļaušana, nediskriminācija un pamattiesību ievērošana” (HP VINPI) no "netieša ietekme" uz "nav ietekmes" (skat.skaidrojumu pie noteikumu projekta 43.punkta). Attiecīgi  būtu jānorāda, ka pasākumiem nav ietekmes uz HP VINPI un ka projektos tiks īstenotas tikai vispārīgas HP darbības un dati par HP rādītājiem nav jāuzkrāj.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dzēst pēdējo rindkopu, ņemot vērā ka tā attiecas uz 8.1.9.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03.07.2024.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03.07.2024.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Atzinumi_24-TA-1380.docx</dc:title>
</cp:coreProperties>
</file>

<file path=docProps/custom.xml><?xml version="1.0" encoding="utf-8"?>
<Properties xmlns="http://schemas.openxmlformats.org/officeDocument/2006/custom-properties" xmlns:vt="http://schemas.openxmlformats.org/officeDocument/2006/docPropsVTypes"/>
</file>