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Patvertņu būvnormatīvs LBN 210-24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Patvertnes telpās paredz aprīkojumu, kas nodrošina sanitāri higiēniskajām normām atbilstošu gaisa kvalitāti un temperatūru ne zemāku par +10°C, lai patvertni varētu izmantot nepārtraukti 12 stundas II kategorijas patvertnes gadījumā, bet I grupas patvertnes gadījumā – 72 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kas ir I grupas patvertnes. Vai domātas I kategorijas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patvertņu būvju vai telpu ekspluatācijas laiku, cik ilgs ir ekspluatācijas periods (gados). Vismaz I un II kategorijas patvertnēm.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patvertņu sagatavošanas laiku izmantošanas uzsākšanai. Piemēram, ja patvertne miera laikā tiek izmantota kā noliktava, tad cik ilgā laikā tā ir jāspēj atbrīvot. Šādiem gadījumiem noteikt arī to priekšmetu, aprīkojumu vai vielu sarakstu, kuras nedrīkst uzglabāt patvertnes telpās arī miera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Patvertnē jābūt vismaz vienai avārijas izejai uz āru vai citu koplietošanas telpu grupu. Ieeja patvertnē netiek uzskatīta par avārijas izeju.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iespējams uzskatīt par avārijas izeju tādu izeju, kas ved uz citu koplietošanas telpu grupu, kurai nav izeja uz āru (strupceļš bez iespējas izkļūt ārpusē)?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patvertnē jābūt vismaz vienai avārijas izejai uz āru vai citu koplietošanas telpu grupu, caur kuru ir iespējams izkļūt no ēkas. Definēt šādas avārijas izejas ceļa garumu līdzīgi kā tas ir noteikts evakuācijas ceļa garumam.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Patvertņu tuvumā nedrīkst atrasties sprādzienbīstamie objekti un rezervuāri šķidruma glabāšanai ar tilpumu virs 10 m</w:t>
            </w:r>
            <w:r w:rsidR="00000000" w:rsidRPr="00000000" w:rsidDel="00000000">
              <w:rPr>
                <w:vertAlign w:val="superscript"/>
                <w:rtl w:val="0"/>
              </w:rPr>
              <w:t xml:space="preserve">3</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Konkretizēt pieļaujamo attālumu (metros) starp patvertni un sprādzienbīstamiem objektiem un rezervuāriem šķidruma glabāšanai ar tilpumu virs 10 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Konkretizēt, kas ir sprādzienbīstamie objekti – būves, aprīkojums/tehnika  vai priekšmeti?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gadījumos, ja patvertne tiek paredzēta ēkas pazemes/pagraba autostāvvietas telpās, elektroautomobiļu novietošana tajās ir liegta.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patvertne ir ugunsdrošības nodalījums (vismaz I un II kategorijas patvertnēm).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patvertnes ugunsdrošības pakāpi vismaz I un II kategorijas patvertnēm.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Patvertnes platība, neskaitot tehniskās telpas, ir vismaz 0,75 m</w:t>
            </w:r>
            <w:r w:rsidR="00000000" w:rsidRPr="00000000" w:rsidDel="00000000">
              <w:rPr>
                <w:vertAlign w:val="superscript"/>
                <w:rtl w:val="0"/>
              </w:rPr>
              <w:t xml:space="preserve">2</w:t>
            </w:r>
            <w:r w:rsidR="00000000" w:rsidRPr="00000000" w:rsidDel="00000000">
              <w:rPr>
                <w:rtl w:val="0"/>
              </w:rPr>
              <w:t xml:space="preserve"> uz vienu būves lietotāju. Lietotāju skaitu nosaka būvniecības ierosinātājs, ņemot vērā būves plānoto izmantošanu. Patvertnes minimālā platība ir 20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slūžu telpas ir uzskatāmas par tehnisko telpu.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prasības patvertnes dalīšanai vairākās telpās, ja kopējā patvertnes platība ir lielāka par 90 m2, piemēram, kā tas ir noteikts Lietuvas patvertņu būvnormatīvā.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Patvertnes griestu minimālais augstums ir 2,00 metri.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 minimālā augstuma parametru - griestu tīrais augstums, kas nozīmē, ka griestu augstums tiek noteikts no grīdas līdz zemākajam elementam pie griestiem.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 kategorijas patvertnes ieeja ir ar slūžu telpu, kuras platība ir vismaz 4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slūžu telpas minimālo platumu un garumu, kas izrietētu no izmantojamo durvju gabarītiem, lai nepieļautu situāciju, kad vienas no slūžu telpas durvīm neveras vaļā vai ierobežo 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I kategorijas patvertnēm noteikt, ka pie ieejas jāuzstāda ūdens krāns un grīdas notekas. (Ja I kategorijas patvertnes paredz aizsardzību pret ķīmiskām vielām, tad, ieejot patvertnē, jābūt iespējai šīs ķīmiskās vielas no cilvēka vai priekšmetiem nomazgāt nepieciešamības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Patvertņu konstrukcijas un slodzes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III un IV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sienas un griestus nedrīkst apmest, tos var izlīdzināt ar javu uz betona bāzes. Ja griesti ir betonēti vai nogludināti ar javu uz betona bāzes un atstāti bez apdares, tie jāapstrādā ar putekļu saistvielu.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Grīdai jābūt līdzenai un neslidenai, var flīzēt.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pārējai ēkas konstrukcijai nepieciešamajām izplešanās šuvēm jābūt ārpus patvertnes gadījumā, ja patvertne ir ēkas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pārējās ēkas konstrukcija pieskaras patvertnes perimetra sienām, starp patvertnes un pārējās ēkas konstrukcijām jāatstāj deformācijas šuve.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Patvertņu durvju minimālais platums ir 900 mm.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Patvertnēm ar lielāku cilvēku skaitu noteikt prasību pēc lielāka minimālā durvju platuma, piemēram, patvertnēm, kas paredzētas vairāk kā 500 cilvēkiem, paredzēt minimālo patvertnes ieejas durvju platumu 1200 mm nevis 900 mm.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esošo patvertņu iedalījumu grupās pēc to ietilpības, lai patvertnēm ar lielāku cilvēku ietilpību precizētu minimālās tehniskās prasības, piemēram, durvju platumu, ieeju skaitu, patvertnes iekārtojumu u.c. (500 cilvēkiem mēģinot ieskriet patvertnē pa 900 mm platām vienām ieejas durvīm nav nedz droši, nedz ātri, bet panikas gadījumos arī neiespējami. Un ja ir patvertne 1000 cilvēkiem? 2000?)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I un II kategorijas patvertnēm noteikt, ka ieejas un avārijas izejas mezglā jābūt 90 grādu pagriezienam, piemēram, ieejas zonā pirms slūžām, pašā slūžu telpā vai arī pēc tās, vai arī pirms ieejas durvīm vai pēc tām II kategorijas patvertnēs, kur nav slūžu telpas. Tas ne tikai pastiprina konstrukciju izturību, bet arī aizsargā pret šķembām un jonizējošo starojumu gadījumos, ja durvis nav, tās nevar aizvērt vai tās ir cietušas karadarbības dēļ un vairs nepilda savu aizsardzības un nodalīšanas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I kategorijas patvertnē jābūt iespējai uzglabāt vismaz 15 litrus dzeramā ūdens uz vienu cilvēku, bet II kategorijas patvertnē – vismaz 5 litrus dzeramā ūdens uz vienu cilvēku.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ūdens uzglabāšanas tvertņu novietošanu atsevišķā patvertnes telpā, ja tvertņu ietilpība ir lielāka par 2 m2, piemēram, kā tas ir noteikts Lietuviešu patvertņu būvnormatīvā.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patvertne ir ēkas daļa un caur tās telpām iet pārējās ēkas komunikācijas, paredzēt šo komunikāciju noslēgšanas iespējas pārējai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pārējās ēkas komunikācijas nedrīkst norobežot ejas, galvenokārt ieiešanu patvertnē un evakuāciju no tās, nedrīkst samazināt minimālo patvertnes telpu augstumu (2 metri), nedrīkst veidot paklupšanas risku vai sašaurināt ieeju vai evakuācijas izeju, nedrīkst traucēt patvertņu durvju pilnīgu aizvēršanu vai pilnīgu atvēršanu.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kādas pārējās ēkas komunikācijas nedrīkst būt izvietotas patvertnes telpās, piemēram, gāzesvads vai citu sprādzienbīstamu vai toksisku vielu caurules. Noteikt, ka patvertņu telpās nedrīkst būt maģistrālās komunikācijas vai ēkas elektrotīkls virs 0,4 kV (tas ir noteikts, piemēram, VUGD vadlīnijās potenciālo patvertņu minimālajām tehniskajām prasībām, bet “Šīm vadlīnijām ir rekomendējošs raksturs”).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Patvertnēs izvieto sausās tualetes, kuru skaitu nosaka atbilstoši patvertnē paredzētajam cilvēku skaitam – viena tualete uz 20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ka katrs tualetes pods atrodas aizveramā tualetes kabīnē. Jānosaka šādas tualetes kabīnes minimālie izmēri vai minimālā platība. Vēlams noteikt, ka jānodala vīriešu un sieviešu tualetes telpas.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vismaz I un II kategorijas patvertnēs izvietot tualetes, kas ir pieslēgtas kanalizācijas sistēmai, piemēram, ar nosacījumu, ka ir paredzēta kanalizācijas ūdeņu uzglabāšanas rezervuārs un tehniskā ūdens uzglabāšanas rezervuārs gadījumiem, ja nav iespējams novadīt kanalizācijas ūdeni pilsētas kanalizācijas sistēmā vai arī ja nav ūdens padošana no pilsētas ūdensapgādes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noteikt, ka I kategorijas patvertnēs jāveido duša atsevišķā dušas telpā vai vismaz dušas iespēja pie ieejas patvertnē uzreiz aiz patvertnes slūžām.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22-TA-2684</w:t>
    </w:r>
    <w:r>
      <w:br/>
    </w:r>
    <w:r w:rsidR="00000000" w:rsidRPr="00000000" w:rsidDel="00000000">
      <w:rPr>
        <w:rtl w:val="0"/>
      </w:rPr>
      <w:t xml:space="preserve">Izdrukāts 20.11.2024.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22-TA-2684</w:t>
    </w:r>
    <w:r>
      <w:br/>
    </w:r>
    <w:r w:rsidR="00000000" w:rsidRPr="00000000" w:rsidDel="00000000">
      <w:rPr>
        <w:rtl w:val="0"/>
      </w:rPr>
      <w:t xml:space="preserve">Izdrukāts 20.11.2024.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Atzinumi_22-TA-2684.docx</dc:title>
</cp:coreProperties>
</file>

<file path=docProps/custom.xml><?xml version="1.0" encoding="utf-8"?>
<Properties xmlns="http://schemas.openxmlformats.org/officeDocument/2006/custom-properties" xmlns:vt="http://schemas.openxmlformats.org/officeDocument/2006/docPropsVTypes"/>
</file>