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Noteikumi stājas spēkā 2023.gada 15. jūnijā.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nepieciešams aktualizēt projekta 2. punktu, jo saskaņā ar pašreizējo redakciju noteikumi stājas spēkā 2023. gada 15. jūnijā.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arī precizēt anotācijas 1.3. sadaļā norādīto spēkā stāšanās termiņu (noteikumu projekts stāsies spēkā 2023. gada 1. martā).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Sējāne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15.06.2023. 13.01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15.06.2023. 13.01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