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applūstošo teritoriju, nacionālas nozīmes plūdu riska teritorijās (teritorijās, kur pastāv vai var rasties nozīmīgs plūdu risks atbilstošo sākotnējam plūdu riska novērtējumam) izmanto valsts sabiedrības ar ierobežotu atbildību “Latvijas Vides, ģeoloģijas un meteoroloģijas centrs” (turpmāk – Centrs) izstrādātās aktuālās iespējamo plūdu postījumu vietu un plūdu riska kartes ar 10% applūšanas varbūtību, kas izstrādātas atbilstoši normatīvajiem aktiem par ūdens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9.punkta redakcija nav skaidra. 9.punkts paredz pienākumu vietējai pašvaldībai, izstrādājot teritorijas plānojumu, </w:t>
            </w:r>
            <w:r w:rsidR="00000000" w:rsidRPr="00000000" w:rsidDel="00000000">
              <w:rPr>
                <w:b w:val="1"/>
                <w:rtl w:val="0"/>
              </w:rPr>
              <w:t xml:space="preserve">izmantot</w:t>
            </w:r>
            <w:r w:rsidR="00000000" w:rsidRPr="00000000" w:rsidDel="00000000">
              <w:rPr>
                <w:rtl w:val="0"/>
              </w:rPr>
              <w:t xml:space="preserve"> valsts sabiedrības ar ierobežotu atbildību “Latvijas Vides, ģeoloģijas un meteoroloģijas centrs” (turpmāk – Centrs) izstrādātās aktuālās iespējamo plūdu postījumu vietu un plūdu riska kartes ar 10% applūšanas varbūtību, kas izstrādātas atbilstoši normatīvajiem aktiem par ūdens apsaimniekošanu. Vienlaicīgi tiesību akta sākotnējās ietekmes sākotnējās ietekmes (ex-ante) novērtējuma ziņojumā (anotācijā) tiek uzsvērts, ka LVĢMC kartes satur objektīvākus un precīzākus datus, salīdzinājumā ar šobrīd spēkā esošo metodiku, kas balstās uz novērojuma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skaidrot, ko nozīmē vārds “izmanto”. Vai tas nozīmē, ka LVĢMC izstrādātās kartes ir tikai vieni no datiem, ko vietējā pašvaldība izmanto, nosakot applūstošās teritorijas? Kāda šajā gadījumā ir pašvaldības rīcības brīvība? Ja vietējai pašvaldībai nav tiesības atkāpties no kartēs identificētām teritorijām arī gadījumā, ja dabā ilgā laika periodā netiek konstatētas applūšanas pazīmes, tad Ekonomikas ministrijas prāt, šāda pieeja būtiski ierobežos pašvaldības teritorijas attīstības plānus.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ņem vērā applūstošo teritoriju robežas, kas izveidojušās tiešas ūdens iedarbības vai saimnieciskās darbības dēļ, piemēram, upes paliene, attekas un vecupes, izteikta robeža reljefā, dambis, valnis, uzbērums, kā arī esošās infrastruktūras, hidrotehniskās un civilo aizsardzības būvju radīto ietekmi uz palienes mitruma režīmu un dabīgo veģetāciju teritorijās, kurās ir daļēji vai pilnīgi izmanījies mitruma režīms. Šādos gadījumos aizsargjoslu nosaka līdz izteikti norobežojošai būvei (ceļam, dzelzceļam, poldera dambim, pretplūdu aizsargdambim, uzbērtas teritorijas malai vai citam tehniskas izcelsmes šķērslim, kas pārtrauc dabīgo palieni).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"Uzbērtas teritorijas mala" kā arī "cits tehniskas izcelsmes šķērslis" nav definējams kā 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teikumu lūdzam izteikt šādā redakcijā: "Šādos gadījumos aizsargjoslu nosaka līdz izteikti norobežojošai būvei (piemēram, ceļam, dzelzceļam, dambim) vai citam šķērslim, kas pārtrauc dabīgo palieni (piemēram, uzbērtas teritorijas malai)."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Centra hidroloģiskie aprēķini, kas veikti, izmantojot matemātiskās statistikas metodes, nav precīzi nepietiekamo novērojumu dēļ vai šādi novērojumi vispār nav veikti, virszemes ūdensobjekta aizsargjoslas noteikšanai izmanto aprēķina metodes atbilstoši šo noteikumu </w:t>
            </w:r>
            <w:r w:rsidR="00000000" w:rsidRPr="00000000" w:rsidDel="00000000">
              <w:rPr>
                <w:rtl w:val="0"/>
              </w:rPr>
              <w:t xml:space="preserve">1.</w:t>
            </w:r>
            <w:r w:rsidR="00000000" w:rsidRPr="00000000" w:rsidDel="00000000">
              <w:rPr>
                <w:rtl w:val="0"/>
              </w:rPr>
              <w:t xml:space="preserve"> pielikumam un, ja nepieciešams, veic pagaidu ūdens līmeņa papildu novērojumus datu precizēšanai, kā arī platību papildu uzmērīšanu.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paredz tiesības applūstošās teritorijas aprēķināt, balstoties uz 1.pielikumā noteikto metodiku, ja centra hidroloģiskie aprēķini nav precīzi. Lūdzam skaidrot, kas ar to tiek domāts. Kurš nosaka aprēķinu precizitāti? Vai 12.punktā ietvertā atruna attiecas arī uz 9.punktā minētām kartēm?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23.17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23.17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