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13. aprīļa noteikumos Nr. 358 "Noteikumi par transportlīdzekļu vadītāju apmācību un transportlīdzekļu vadītāju apmācības programmām"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Ministru kabineta noteikumu projekta "Grozījumi Ministru kabineta 2010.gada 13.aprīļa noteikumos Nr.358 "Noteikumi par transportlīdzekļu vadītāju apmācību un transportlīdzekļu vadītāju apmācības programmām"" (turpmāk – projekts) sākotnējās ietekmes (ex-ante) novērtējuma ziņojuma (anotācijas) 1.3.apakšsadaļā norādīto ar 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nav ietverts regulējums par to, ka vērtēs instruktoru apmācīto personu sekmību, kārtojot vadīšanas eksāmenu atkārtoti piecu gadu periodā. Tāpat projektā nav paredzēts, ka instruktori sākotnēji tiks brīdināti un tikai atkārtotas zemas sekmības rezultātā instruktora apliecības darbība tiks apturēta.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CSDD aptur pasniedzēja vai instruktora apliecības derīgumu,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7.punktā ietvertajā 32.</w:t>
            </w:r>
            <w:r w:rsidR="00000000" w:rsidRPr="00000000" w:rsidDel="00000000">
              <w:rPr>
                <w:vertAlign w:val="superscript"/>
                <w:rtl w:val="0"/>
              </w:rPr>
              <w:t xml:space="preserve">1 </w:t>
            </w:r>
            <w:r w:rsidR="00000000" w:rsidRPr="00000000" w:rsidDel="00000000">
              <w:rPr>
                <w:rtl w:val="0"/>
              </w:rPr>
              <w:t xml:space="preserve">punktā termina "derīgumu" vietā lietot terminu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normatīvajos aktos lietoto terminoloģiju tiek apturēta administratīvā akta (apliecības, sertifikāta utt.) darbība, nevis derīgums.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CSDD aptur pasniedzēja vai instruktora apliecības derīgumu,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tiesiskās noteiktības principam, kas ietver sevī pienākumu paredzēt saudzējošu pāreju uz jauno regulējumu, aicinām papildināt projektu ar pārejas regulējumu attiecībā uz pasniedzējiem un instruktoriem, kuri jau šobrīd atbilst projekta 7.punktā ietvertā 32.</w:t>
            </w:r>
            <w:r w:rsidR="00000000" w:rsidRPr="00000000" w:rsidDel="00000000">
              <w:rPr>
                <w:vertAlign w:val="superscript"/>
                <w:rtl w:val="0"/>
              </w:rPr>
              <w:t xml:space="preserve">1</w:t>
            </w:r>
            <w:r w:rsidR="00000000" w:rsidRPr="00000000" w:rsidDel="00000000">
              <w:rPr>
                <w:rtl w:val="0"/>
              </w:rPr>
              <w:t xml:space="preserve"> punktā noteiktajiem kritērijiem apliecības darbības apturēšanai.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Klātienes teorētisko priekšmetu mācīšanai veido mācību grupas, bet ja apmācībai tiek izmantota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attālinātā apmācības platforma, tiek reģistrētas klātienes nodarbības. Apmācāmo personu skaits mācību grupā un klātienes nodarbībās nedrīkst būt lielāks par 30. Vienlaikus mācot teorētiskos priekšmetus šo noteikumu </w:t>
            </w:r>
            <w:r w:rsidR="00000000" w:rsidRPr="00000000" w:rsidDel="00000000">
              <w:rPr>
                <w:rtl w:val="0"/>
              </w:rPr>
              <w:t xml:space="preserve">53. </w:t>
            </w:r>
            <w:r w:rsidR="00000000" w:rsidRPr="00000000" w:rsidDel="00000000">
              <w:rPr>
                <w:rtl w:val="0"/>
              </w:rPr>
              <w:t xml:space="preserve">punktā</w:t>
            </w:r>
            <w:r w:rsidR="00000000" w:rsidRPr="00000000" w:rsidDel="00000000">
              <w:rPr>
                <w:rtl w:val="0"/>
              </w:rPr>
              <w:t xml:space="preserve"> ​​​​​​​ minētajos mācību veidos, tiek ņemts vērā kopējais apmācāmo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14.punktā ietverto 50.punktu.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 projekta 14.punktā ietvertā 50.punkta nav viennozīmīgi secināms, ka minētajā punktā ar klātienes nodarbībām ir domātas attālinātajā apmācību procesā organizētas atsevišķas klātienes nodarbības.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25-TA-751</w:t>
    </w:r>
    <w:r>
      <w:br/>
    </w:r>
    <w:r w:rsidR="00000000" w:rsidRPr="00000000" w:rsidDel="00000000">
      <w:rPr>
        <w:rtl w:val="0"/>
      </w:rPr>
      <w:t xml:space="preserve">Izdrukāts 21.05.2025.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25-TA-751</w:t>
    </w:r>
    <w:r>
      <w:br/>
    </w:r>
    <w:r w:rsidR="00000000" w:rsidRPr="00000000" w:rsidDel="00000000">
      <w:rPr>
        <w:rtl w:val="0"/>
      </w:rPr>
      <w:t xml:space="preserve">Izdrukāts 21.05.2025.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Atzinumi_25-TA-751.docx</dc:title>
</cp:coreProperties>
</file>

<file path=docProps/custom.xml><?xml version="1.0" encoding="utf-8"?>
<Properties xmlns="http://schemas.openxmlformats.org/officeDocument/2006/custom-properties" xmlns:vt="http://schemas.openxmlformats.org/officeDocument/2006/docPropsVTypes"/>
</file>