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atklātu projektu konkursa veidā Eiropas lauksaimniecības fonda lauku attīstībai investīcijām materiālajos aktīvos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02.04.2024.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02.04.2024.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