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pirmās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projekta īstenošanā iesaista šādus sadarbības partnerus: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investīcijas ietvaros paredzēts izstrādāt rekomendācijas izglītības iestādēm mācību platformu izmantošanā un izglītības iestādes Latvijā šobrīd pamatā izmanto komerciālās platformas (soma.lv, uzdevumi.lv, maconis.lv), lai nodrošinātu jēgpilnu atbalstu izglītības iestāžu digitālai transformācijai, aicinām iesaistīt nozaru digitālo resursu izstrādātājus kā sadarbības partnerus konkrētas darbības (rekomendāciju) izstrādei.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visu interaktīvo mācību platformu un mācību vadības platformu, kuras izmanto vismaz 20 procentos no projektā iesaistīto izglītības iestāžu kopskaita, Latvijas izstrādātāji.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pirmās kārtas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esošajām pašvaldību vajadzībām atbilstošu un piemērotu risinājumu izvēli IT infrastruktūras veidošanai izglītības iestādēs, lūdzam papildināt noteikumu projektu, paredzot sadarbības partneru iesaisti tehnisko prasību definēšanai IKT infrastruktūrai.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datortehnikas minimālo tehnisko prasību un IKT ekosistēmas (piemēram, Apple, Google un Microsoft ekosistēmas) noteikšana un definēšana atbilstoši šo noteikumu 14.1., 14.2., 14.3., 14.4., 14.5., 14.6., 14.7. apakšpunktos minēto sadarbības partneru izvēlei, lai veiktu datortehnikas iegādi un sadali šo noteikumu 14.1., 14.2., 14.3., 14.4., 14.5., 14.6., 14.7. apakšpunktos minētajiem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no šo noteikumu 25.punktā minētās izmaksu attiecināšanas dienas līdz 2024.gada 31.oktobrim Elektronisko iepirkumu sistēmas katalogā apstiprina datortehnikas pirkuma piedāvājumus par vismaz 80 procentiem no projekta budžeta datortehnikas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daudzveidīgu IKT infrastruktūru izglītības iestādēs, lai nodrošinātu nevis jaunu infrastruktūras sistēmu veidošanu, bet efektīvu esošo paplašināšanu, aicinām paredzēt iespēju pielāgot iegādes atbilstoši izglītības iestāžu vajadzībām, nodrošinot līdzfinansējumu no alternatīviem avotiem.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no šo noteikumu 25.punktā minētās izmaksu attiecināšanas dienas līdz 2024.gada 31.oktobrim Elektronisko iepirkumu sistēmas katalogā apstiprina datortehnikas pirkuma piedāvājumus par vismaz 80 procentiem no projekta budžeta datortehnikas iegādei, pieļaujot šo noteikumu 14.1., 14.2., 14.3., 14.4., 14.5., 14.6., 14.7. apakšpunktos minētajiem sadarbības partneriem nepieciešamības gadījumā izmantot savu ārpus pasākuma papildu finansējumu, to tehniskajām prasībām un IKT ekosistēmai atbilstošas datortehnikas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sadarbības partneru pienākumi šo noteikumu 17. punktā noteikto atbalstāmo darbību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par sadarbības partneru loka paplašināšanu, iesniedzam attiecīgi priekšlikumu tiesību akta redakcijai, kas veido sasaisti ar attiecīgu darbību.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šo noteikumu 14.9. apakšpunktā minētajam sadarbības partnerim ir pienākums sniegt atbalstu šo noteikumu 14.8. minētajam sadarbības partnerim izstrādāt rekomendācijas izglītības iestādēm un nodrošināt mācības izglītības iestādēm par visu interaktīvām mācību platformām un mācību vadības platformām to plašākai izmantošanai un lietošanas dinamikas uzskaitei.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rekomendāciju izstrāde izglītības iestādēm un izglītības iestāžu izglītošana par interaktīvām mācību platformām un mācību vadības platformām to plašākai izmantošanai un lietošanas dinamikas uzskaitei;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izglītības iestādes plaši izmanto komerciālās mācību platformas, tāpēc rekomendāciju izstrādē nepieciešams nodrošināt atbalstu attiecībā uz šo platformu jēgpilnu izmantošanu, lai investīcijas infrastruktūrā būtu jēgpilnas un atbalstītu izglītības iestāžu mācību procesu atbilstoši faktiskajām iespējām un vajadzībām.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rekomendāciju izstrāde izglītības iestādēm un izglītības iestāžu izglītošana par visām interaktīvām mācību platformām  un mācību vadības platformām, kuras izmanto vismaz 20 procentos no projektā iesaistīto izglītības iestāžu kopskaita, to plašākai izmantošanai un lietošanas dinamikas uzskaitei.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14.1., 14.2., 14.3., 14.4., 14.5., 14.6., 14.7. apakšpunktos minētie sadarbības partneri par saviem līdzekļiem nodrošina šādu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priekšlikumus, aicinām papildināt tiesību akta redakciju ar izrietošu saistību finansēt datortehnikas iegādi, ja tam nepieciešams papildu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nepieciešamības gadījumā projekta ietvaros iegādātās datortehnikas papildu finansējumu no saviem finanšu līdzekļiem, to tehniskajām prasībām un IKT ekosistēmai atbilstošas datortehnikas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15.04.2024. 18.50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15.04.2024. 18.50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Atzinumi_23-TA-2254.docx</dc:title>
</cp:coreProperties>
</file>

<file path=docProps/custom.xml><?xml version="1.0" encoding="utf-8"?>
<Properties xmlns="http://schemas.openxmlformats.org/officeDocument/2006/custom-properties" xmlns:vt="http://schemas.openxmlformats.org/officeDocument/2006/docPropsVTypes"/>
</file>