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469 "Noteikumi par paralēlajiem aizdevumiem saimnieciskās darbības veicējiem konkurētspējas uzlabošanai"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noteikumu projekta anotāciju ar ietekmes izvērtējumu uz jau izsniegto atbalstu un atbalsta saņēmējiem, kas jau saņēmuši atbalstu šo noteikumu ietvaros.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Bernāne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23.3. atbilstoši Komisijas regulas Nr. </w:t>
            </w:r>
            <w:r w:rsidR="00000000" w:rsidRPr="00000000" w:rsidDel="00000000">
              <w:rPr>
                <w:rtl w:val="0"/>
              </w:rPr>
              <w:t xml:space="preserve">651/2014</w:t>
            </w:r>
            <w:r w:rsidR="00000000" w:rsidRPr="00000000" w:rsidDel="00000000">
              <w:rPr>
                <w:rtl w:val="0"/>
              </w:rPr>
              <w:t xml:space="preserve"> 14. panta 5. punktā noteiktajām prasībām sākotnējie ieguldījumi pēc projekta pabeigšanas paliek Latvijas Republikā attiecīgajā kopējā statistiski teritoriālo vienību klasifikācijai jeb NUTS 3. līmenān intensitātes (turpmāk - 2021. gada NUTS 3 dati) reģionā, kurā tiek īstenots atbalstāmais projekts, vismaz piecus gadus lielajiem komersantiem vai trīs gadus vidējiem komersantiem;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tehniski precizēt punktu (vārdu "līmenis").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23.3. atbilstoši Komisijas regulas Nr. 651/2014 14. panta 5. punktā noteiktajām prasībām sākotnējie ieguldījumi pēc projekta pabeigšanas paliek Latvijas Republikā attiecīgajā kopējā statistiski teritoriālo vienību klasifikācijai jeb NUTS 3. līmeņa intensitātes (turpmāk - 2021. gada NUTS 3 dati) reģionā, kurā tiek īstenots atbalstāmais projekts, vismaz piecus gadus lielajiem komersantiem vai trīs gadus vidējiem komersantiem;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Bernāne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23-TA-1088</w:t>
    </w:r>
    <w:r>
      <w:br/>
    </w:r>
    <w:r w:rsidR="00000000" w:rsidRPr="00000000" w:rsidDel="00000000">
      <w:rPr>
        <w:rtl w:val="0"/>
      </w:rPr>
      <w:t xml:space="preserve">Izdrukāts 20.05.2023.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23-TA-1088</w:t>
    </w:r>
    <w:r>
      <w:br/>
    </w:r>
    <w:r w:rsidR="00000000" w:rsidRPr="00000000" w:rsidDel="00000000">
      <w:rPr>
        <w:rtl w:val="0"/>
      </w:rPr>
      <w:t xml:space="preserve">Izdrukāts 20.05.2023.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