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Eiropas Savienības nozīmes un Latvijas īpaši aizsargājamo biotopu un sugu (turpmāk – īpaši aizsargājamie biotopi un īpaši aizsargājamās sugas) aizsardzību, lai saglabātu vai atjaunotu labvēlīgu aizsardzības statusu tiem biotopiem un sugu populācijām, kuru dēļ Nacionālais parks ir noteikts kā Eiropas nozīmes aizsargājamās dabas teritorija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Eiropas Savienības nozīmes un Latvijas īpaši aizsargājamo biotopu un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aizsardzību, lai saglabātu vai atjaunotu labvēlīgu aizsardzības statusu tiem biotopiem un sugu populācijām, kuru dēļ Nacionālais parks ir noteikts kā Eiropas nozīmes aizsargājamās dabas teritorija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individuālo aizsardzības un izmantošanas kārtību un pieļaujamās un aizliegtās darbības nosaka individuālie aizsardzības un izmantošanas noteikumi, kurus izdod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pantu, ar jaunu teikumu, nosakot, ka minētajos noteikumos noteiktie ierobežojumi Eiropas nozīmes biotopiem un īpaši aizsargājamiem biotopiem, kā arī sugu dzīvotnēm attiecas uz tiem biotopiem un sugu dzīvotnēm, kas ir reģistrēti dabas datu pārvaldības sistēmā un par ko ir informēts zemes īpašnieks vai tiesiskais 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 parka funkcionālo zonu robežas ir noteiktas šā likuma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neapmierinātību ar plānotā zonējuma maiņu aicinām atkārtoti izvērtēt, vai jaunais zonējums neietekmēs  Gaujas nacionālā parka vēsturisko izveidošanas mērķi un mūsdienu rekreācijas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visu Gaujas nacionālā parka Siguldas pilsētas teritoriju (ap 800 ha) iekļaut dabas parka zonā, tādējādi, saglabājot rekreācijas iespējas un apmeklētāju drošību pilsētas teritorijā. Siguldas apmeklētāju plūsma un rekreācijas intensitāte Siguldā un tās apkārtnē pieaug,  jo sevišķi pa meža takām. Dabas lieguma īpašās un brīžiem stingrās prasības bieži stipri traucē rekreācijas objektu un infrastruktūras normālu apsaimniekošanu. Apmeklētāju drošību apdraud daudzi simti bīstamie koki gar taku malām, kā arī šo koku lielie zari, kas regulāri gāžas uz takām pat bezvēja laikā. Balstoties uz īpaši aizsargājamā biotopa "Gravu un nogāžu meži" specifiskajām prasībām, stipri ir ierobežota esošo skatu vietu uzturēšana un izkopšana, bet jaunu panorāmas skatu vietu veidošana –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neitrālās zonas paplašināšanas ietekmi uz kultūrvēsturiskajām teritorijām, piemēram, Līgatnes pilsētu un  tieši blakus Turaidas muzejrezervātam esošo Turaidas kalna privātmāju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Nesen izveidoto Lorupes karjeru, kur tieši autoceļa Rīga-Veclaicene malā notiek aktīva un intensīva grants ieguve, lūdzam iekļaut neitrālajā zonā, lai tur netraucēti varētu veikt atļautās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nenoteikt stingrā režīma zonu gar ūdenstūristu iecienītām laivojamām upēm, kas nepieļauj cilvēku izkāpšanu krastā un rada pretrunas 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plānotā zonējuma izmaiņas raisa bažas par tā ietekmi uz kultūrvēsturisko ainavu saglabāšanu un rekreācijas iespēju samazināšanos, kā arī līdzšinējām zemes apsaimniekošanas iespējām, tostarp meža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nepieciešams papildināt ar pārejas punktu, ka līdz ši likuma pieņemšanai apstiprinātie Meža apsaimniekošanas plāni ir derīgi līdz to derīguma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saskaņotu dabas aizsardzības intereses un saimniecisko darbību Nacionālā parka teritorijā, izveido Nacionālā parka konsultatīvo padomi. Padomes sastāvā ir pa vienam pārstāvim no Viedās administrācijas un reģionālās attīstības ministrijas, Zemkopības ministrijas, Valsts meža dienesta, Lauku atbalsta dienesta, Nacionālās kultūras mantojuma pārvaldes, Latvijas Dabas fonda, Latvijas Ornitoloģijas biedrības un organizācijām, kuras tieši pārstāv zemes īpašnieku vai aizsargājamās teritorijas iedzīvotāju intereses, un visām pašvaldībām, kuru teritorijā atrodas Nacionālais parks.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Zemkopības ministrijai nav iebildumu, ka Gaujas nacionālajam parkam tiek izveidota konsultatīvā padome, tomēr apšaubām tās lietderību, jo līdzšinējā konsultatīvā padome nav sanākusi uz nevienu sēdi vairāk kā 15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22.septembra noteikumu Nr.1081 "Gaujas nacionālā parka konsultatīvās padomes nolikums" 2.punktā noteiktas šīs padomes galvenās funkcijas, kuru starpā ir arī piedalīšanās nacionālā parka aizsardzību un izmantošanu reglamentējošo normatīvo aktu projektu izstrādāšanā, dabas aizsardzības plāna izstrādāšanā un aktualizēšanā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konsultatīvās padomes darbs nav ticis nodrošināts ne pie jaunā Gaujas nacionālā parka likuma, ne aizsardzības un izmantošanas noteikumu izstrādes, ne dabas aizsardzības plāna izstrādes, kas ir viena no galvenajām funkcijām, tad ir lietderīgi izvērtēt, vai šāda padome vispār ir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27.03.2025.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27.03.2025.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