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 nodrošinājumu ar mūsdienīgas un kvalitatīvas pamata un vidējās izglītības īstenošanai nepieciešamajiem resursiem, tādējādi uzlabojot vienlīdzīgu piekļuvi iekļaujošiem un kvalitatīviem pakalpojumiem izglītības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mērķa grupa ietver arī pirmsskolas izglītības iestāžu 5 – 6 gadīgo izglītojamo grupu pedagogus un atbalsta personālu, aicinām pasākuma mērķī ietver arī šo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Pasākuma pirmās kārtas mērķis ir stiprināt izglītības iestāžu nodrošinājumu ar mūsdienīgas un kvalitatīvas vispārējās izglītības īstenošanai nepieciešamajiem resursiem, tādējādi uzlabojot vienlīdzīgu piekļuvi iekļaujošiem un kvalitatīviem pakalpojumiem izglītības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(darba slodzes izteiksmē, kas atbilst vienai mēneša darba algas likmei) šo noteikumu 4.1. un 4.2.apakšpunktā noteiktās mērķa grupas pedagogu un atbalsta personāla (izņemot pirmsskolas izglītības iestāžu 5 – 6 gadīgo izglītojamo grupu pedagogus un atbalsta personālu) ir nodrošinātas ar datortehniku vispārējās izglītības satura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plānots sniegt atbalstu arī pirmsskolas izglītības iestāžu 5 – 6 gadīgo izglītojamo grupu pedagogiem un atbalsta personālam, lūdzam noteikt pasākuma sasniedzamos rādītājus arī šai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ietvaros iegādātās datortehnikas uzturēšanu, apkopi un ilgtspēju (apdrošināšanu vai aizvietošanu), tai skaitā nodrošinot datortehnikas izmantošanu vispārējās izglītības satura īstenošanas vai apguves mērķiem, vismaz trīs gadus pēc datortehnikas lietošanas tiesību iegūšanas.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partneriem ir pienākums nodrošināt datortehnikas ilgtspēju 3 gadus pēc lietošanas tiesību iegūšanu, aicinām papildināt noteikumu projektu ar pienākumu finansējuma saņēmējam saskaņot datortehnikas iegādes tehnisko specifikāciju (t. sk. garantijas nosacījumus) ar sadarbības partneriem, lai salāgotu pasākuma mērķa grupu vajadzības un sadarbības partneru pienākumus ar pasākuma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20.12.2023.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20.12.2023.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