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3B7EE" w14:textId="45CFCF7E" w:rsidR="00046EEE" w:rsidRPr="00767C03" w:rsidRDefault="00AE56B7" w:rsidP="00046EEE">
      <w:pPr>
        <w:ind w:left="567"/>
        <w:jc w:val="right"/>
        <w:rPr>
          <w:sz w:val="22"/>
          <w:szCs w:val="22"/>
          <w:lang w:val="lv-LV"/>
        </w:rPr>
      </w:pPr>
      <w:r w:rsidRPr="00767C03">
        <w:rPr>
          <w:sz w:val="22"/>
          <w:szCs w:val="22"/>
          <w:lang w:val="lv-LV"/>
        </w:rPr>
        <w:br/>
      </w:r>
      <w:r w:rsidR="00046EEE" w:rsidRPr="00767C03">
        <w:rPr>
          <w:sz w:val="22"/>
          <w:szCs w:val="22"/>
          <w:lang w:val="lv-LV"/>
        </w:rPr>
        <w:t xml:space="preserve">Latvijas Republikas </w:t>
      </w:r>
      <w:r w:rsidR="00295F5B" w:rsidRPr="00767C03">
        <w:rPr>
          <w:sz w:val="22"/>
          <w:szCs w:val="22"/>
          <w:lang w:val="lv-LV"/>
        </w:rPr>
        <w:t>Veselības ministrija</w:t>
      </w:r>
      <w:r w:rsidR="00046EEE" w:rsidRPr="00767C03">
        <w:rPr>
          <w:sz w:val="22"/>
          <w:szCs w:val="22"/>
          <w:lang w:val="lv-LV"/>
        </w:rPr>
        <w:t>s</w:t>
      </w:r>
      <w:r w:rsidR="00046EEE" w:rsidRPr="00767C03">
        <w:rPr>
          <w:sz w:val="22"/>
          <w:szCs w:val="22"/>
          <w:lang w:val="lv-LV"/>
        </w:rPr>
        <w:br/>
        <w:t>Valsts sekretāra p.i. Borisam Kņiginam</w:t>
      </w:r>
    </w:p>
    <w:p w14:paraId="6167470F" w14:textId="77777777" w:rsidR="00295F5B" w:rsidRPr="00767C03" w:rsidRDefault="00295F5B" w:rsidP="00295F5B">
      <w:pPr>
        <w:jc w:val="both"/>
        <w:rPr>
          <w:i/>
          <w:sz w:val="22"/>
          <w:szCs w:val="22"/>
          <w:lang w:val="lv-LV"/>
        </w:rPr>
      </w:pPr>
    </w:p>
    <w:p w14:paraId="521DF080" w14:textId="77777777" w:rsidR="00295F5B" w:rsidRPr="00767C03" w:rsidRDefault="00295F5B" w:rsidP="00295F5B">
      <w:pPr>
        <w:jc w:val="both"/>
        <w:rPr>
          <w:i/>
          <w:sz w:val="22"/>
          <w:szCs w:val="22"/>
          <w:lang w:val="lv-LV"/>
        </w:rPr>
      </w:pPr>
      <w:r w:rsidRPr="00767C03">
        <w:rPr>
          <w:i/>
          <w:sz w:val="22"/>
          <w:szCs w:val="22"/>
          <w:lang w:val="lv-LV"/>
        </w:rPr>
        <w:t xml:space="preserve">Par Sabiedrības veselības pamatnostādņu 2021.-2027.gadam projektu </w:t>
      </w:r>
    </w:p>
    <w:p w14:paraId="0672C46C" w14:textId="77777777" w:rsidR="00BB7A83" w:rsidRPr="00767C03" w:rsidRDefault="00BB7A83" w:rsidP="00BB7A83">
      <w:pPr>
        <w:jc w:val="both"/>
        <w:rPr>
          <w:sz w:val="22"/>
          <w:szCs w:val="22"/>
          <w:lang w:val="lv-LV"/>
        </w:rPr>
      </w:pPr>
    </w:p>
    <w:p w14:paraId="7BE60998" w14:textId="77777777" w:rsidR="00BB7A83" w:rsidRPr="00767C03" w:rsidRDefault="00BB7A83" w:rsidP="00BB7A83">
      <w:pPr>
        <w:jc w:val="both"/>
        <w:rPr>
          <w:sz w:val="22"/>
          <w:szCs w:val="22"/>
          <w:lang w:val="lv-LV"/>
        </w:rPr>
      </w:pPr>
      <w:r w:rsidRPr="00767C03">
        <w:rPr>
          <w:sz w:val="22"/>
          <w:szCs w:val="22"/>
          <w:lang w:val="lv-LV"/>
        </w:rPr>
        <w:t>2022.gada 11.martā</w:t>
      </w:r>
    </w:p>
    <w:p w14:paraId="430B0C6C" w14:textId="77777777" w:rsidR="00BB7A83" w:rsidRPr="00767C03" w:rsidRDefault="00BB7A83" w:rsidP="00BB7A83">
      <w:pPr>
        <w:jc w:val="both"/>
        <w:rPr>
          <w:sz w:val="22"/>
          <w:szCs w:val="22"/>
          <w:lang w:val="lv-LV"/>
        </w:rPr>
      </w:pPr>
    </w:p>
    <w:p w14:paraId="19E85CFC" w14:textId="77777777" w:rsidR="00BB7A83" w:rsidRPr="00767C03" w:rsidRDefault="00BB7A83" w:rsidP="00BB7A83">
      <w:pPr>
        <w:jc w:val="both"/>
        <w:rPr>
          <w:sz w:val="22"/>
          <w:szCs w:val="22"/>
          <w:lang w:val="lv-LV"/>
        </w:rPr>
      </w:pPr>
      <w:r w:rsidRPr="00767C03">
        <w:rPr>
          <w:sz w:val="22"/>
          <w:szCs w:val="22"/>
          <w:lang w:val="lv-LV"/>
        </w:rPr>
        <w:t xml:space="preserve">Amerikas Tirdzniecības palāta Latvijā (AmCham) ir izskatījusi Veselības ministrijas sagatavoto Sabiedrības veselības pamatnostādņu 2021.-2027.gadam projektu un izsaka atbalstu </w:t>
      </w:r>
      <w:r w:rsidRPr="00767C03">
        <w:rPr>
          <w:color w:val="222222"/>
          <w:sz w:val="22"/>
          <w:szCs w:val="22"/>
          <w:lang w:val="lv-LV"/>
        </w:rPr>
        <w:t xml:space="preserve">Veselības ministrijas piedāvājumam paaugstināt finansējumu veselības aprūpei līdz 6% no IKP. Vienlaikus norādām, ka minētais piešķīrums perioda beigās – 2027.gadā vēl joprojām nesasniegs Eiropas Savienības dalībvalstu vidējo rādītāju (7% pēc 2019.gada datiem). </w:t>
      </w:r>
    </w:p>
    <w:p w14:paraId="0243E98C" w14:textId="77777777" w:rsidR="00BB7A83" w:rsidRPr="00767C03" w:rsidRDefault="00BB7A83" w:rsidP="00BB7A83">
      <w:pPr>
        <w:jc w:val="both"/>
        <w:rPr>
          <w:sz w:val="22"/>
          <w:szCs w:val="22"/>
          <w:lang w:val="lv-LV"/>
        </w:rPr>
      </w:pPr>
    </w:p>
    <w:p w14:paraId="0263439B" w14:textId="77777777" w:rsidR="00BB7A83" w:rsidRPr="00767C03" w:rsidRDefault="00BB7A83" w:rsidP="00BB7A83">
      <w:pPr>
        <w:jc w:val="both"/>
        <w:rPr>
          <w:sz w:val="22"/>
          <w:szCs w:val="22"/>
          <w:lang w:val="lv-LV"/>
        </w:rPr>
      </w:pPr>
      <w:r w:rsidRPr="00767C03">
        <w:rPr>
          <w:sz w:val="22"/>
          <w:szCs w:val="22"/>
          <w:lang w:val="lv-LV"/>
        </w:rPr>
        <w:t xml:space="preserve">AmCham misija un mērķis ir veidot labvēlīgu investīciju un uzņēmējdarbības vidi Latvijā. Viens no galvenajiem faktoriem investīciju piesaistei un ekonomikas izaugsmei ir cilvēkkapitāla pieejamība. Savukārt cilvēkkapitāla nodrošināšanai būtisks nosacījums ir demogrāfiskie faktori, tostarp veselība. Veselības aprūpes finansējuma nodrošināšana ir būtiska valstī noteikto sabiedrības veselības mērķu sasniegšanai un cilvēkkapitāla saglabāšanai – priekšlaicīgas mirstības samazināšanai, jaundzimušo paredzamā mūža ilguma pieaugumam, veselīgi nodzīvoto gadu pieaugumam un dzīvildzes pagarinājumam. </w:t>
      </w:r>
    </w:p>
    <w:p w14:paraId="35253713" w14:textId="77777777" w:rsidR="00BB7A83" w:rsidRPr="00767C03" w:rsidRDefault="00BB7A83" w:rsidP="00BB7A83">
      <w:pPr>
        <w:jc w:val="both"/>
        <w:rPr>
          <w:sz w:val="22"/>
          <w:szCs w:val="22"/>
          <w:lang w:val="lv-LV"/>
        </w:rPr>
      </w:pPr>
    </w:p>
    <w:p w14:paraId="6FBEB35B" w14:textId="56397E1D" w:rsidR="00BB7A83" w:rsidRPr="00767C03" w:rsidRDefault="00BB7A83" w:rsidP="00BB7A83">
      <w:pPr>
        <w:jc w:val="both"/>
        <w:rPr>
          <w:b/>
          <w:color w:val="222222"/>
          <w:sz w:val="22"/>
          <w:szCs w:val="22"/>
          <w:lang w:val="lv-LV"/>
        </w:rPr>
      </w:pPr>
      <w:r w:rsidRPr="00767C03">
        <w:rPr>
          <w:color w:val="000000"/>
          <w:sz w:val="22"/>
          <w:szCs w:val="22"/>
          <w:lang w:val="lv-LV"/>
        </w:rPr>
        <w:t>Veselības nozares finansēšanai nepieciešams ilgstpējīgs risinājums, nodrošinot adekvātu publisko resursu novirzīšanu veselības sistēmai, lai sasniegtu uz rezultātu orientētu veselības iznākumu</w:t>
      </w:r>
      <w:r w:rsidRPr="00767C03">
        <w:rPr>
          <w:sz w:val="22"/>
          <w:szCs w:val="22"/>
          <w:lang w:val="lv-LV"/>
        </w:rPr>
        <w:t xml:space="preserve">. </w:t>
      </w:r>
      <w:r w:rsidRPr="00767C03">
        <w:rPr>
          <w:color w:val="000000"/>
          <w:sz w:val="22"/>
          <w:szCs w:val="22"/>
          <w:lang w:val="lv-LV"/>
        </w:rPr>
        <w:t>Atbilstoši 2021.gadā AmCham viedokļa ziņojumam par ilgstpējīga veselības aprūpes finansējuma nodrošināšanas nepieciešamību</w:t>
      </w:r>
      <w:r w:rsidRPr="00767C03">
        <w:rPr>
          <w:rStyle w:val="FootnoteReference"/>
          <w:color w:val="000000"/>
          <w:sz w:val="22"/>
          <w:szCs w:val="22"/>
          <w:lang w:val="lv-LV"/>
        </w:rPr>
        <w:footnoteReference w:id="1"/>
      </w:r>
      <w:r w:rsidRPr="00767C03">
        <w:rPr>
          <w:color w:val="000000"/>
          <w:sz w:val="22"/>
          <w:szCs w:val="22"/>
          <w:lang w:val="lv-LV"/>
        </w:rPr>
        <w:t xml:space="preserve">, </w:t>
      </w:r>
      <w:r w:rsidRPr="00767C03">
        <w:rPr>
          <w:b/>
          <w:color w:val="000000"/>
          <w:sz w:val="22"/>
          <w:szCs w:val="22"/>
          <w:lang w:val="lv-LV"/>
        </w:rPr>
        <w:t>a</w:t>
      </w:r>
      <w:r w:rsidRPr="00767C03">
        <w:rPr>
          <w:b/>
          <w:color w:val="222222"/>
          <w:sz w:val="22"/>
          <w:szCs w:val="22"/>
          <w:lang w:val="lv-LV"/>
        </w:rPr>
        <w:t xml:space="preserve">icinām nodrošināt </w:t>
      </w:r>
      <w:r w:rsidRPr="00767C03">
        <w:rPr>
          <w:b/>
          <w:sz w:val="22"/>
          <w:szCs w:val="22"/>
          <w:lang w:val="lv-LV"/>
        </w:rPr>
        <w:t>l</w:t>
      </w:r>
      <w:r w:rsidRPr="00767C03">
        <w:rPr>
          <w:b/>
          <w:color w:val="222222"/>
          <w:sz w:val="22"/>
          <w:szCs w:val="22"/>
          <w:lang w:val="lv-LV"/>
        </w:rPr>
        <w:t xml:space="preserve">ielāku veselības aprūpes finansējuma piešķīrumu veselības budžetā un noteikt ambiciozākus dzīvildzes pagarināšanas rezultatīvos rādītājus. </w:t>
      </w:r>
    </w:p>
    <w:p w14:paraId="76A7F5F9" w14:textId="77777777" w:rsidR="004E4204" w:rsidRPr="00767C03" w:rsidRDefault="004E4204" w:rsidP="00BB7A83">
      <w:pPr>
        <w:jc w:val="both"/>
        <w:rPr>
          <w:sz w:val="22"/>
          <w:szCs w:val="22"/>
          <w:lang w:val="lv-LV"/>
        </w:rPr>
      </w:pPr>
    </w:p>
    <w:p w14:paraId="041A891C" w14:textId="77777777" w:rsidR="00046EEE" w:rsidRPr="00767C03" w:rsidRDefault="00046EEE" w:rsidP="00046EEE">
      <w:pPr>
        <w:ind w:right="282"/>
        <w:rPr>
          <w:sz w:val="22"/>
          <w:szCs w:val="22"/>
          <w:lang w:val="lv-LV"/>
        </w:rPr>
      </w:pPr>
      <w:r w:rsidRPr="00767C03">
        <w:rPr>
          <w:sz w:val="22"/>
          <w:szCs w:val="22"/>
          <w:lang w:val="lv-LV"/>
        </w:rPr>
        <w:t>Cieņā,</w:t>
      </w:r>
    </w:p>
    <w:p w14:paraId="090AAA47" w14:textId="77777777" w:rsidR="00046EEE" w:rsidRPr="00767C03" w:rsidRDefault="00046EEE" w:rsidP="00046EEE">
      <w:pPr>
        <w:ind w:left="426" w:right="282"/>
        <w:rPr>
          <w:sz w:val="22"/>
          <w:szCs w:val="22"/>
          <w:lang w:val="lv-LV"/>
        </w:rPr>
      </w:pPr>
    </w:p>
    <w:p w14:paraId="7933149F" w14:textId="77777777" w:rsidR="00046EEE" w:rsidRPr="00767C03" w:rsidRDefault="00046EEE" w:rsidP="00046EEE">
      <w:pPr>
        <w:ind w:right="282"/>
        <w:rPr>
          <w:sz w:val="22"/>
          <w:szCs w:val="22"/>
          <w:lang w:val="lv-LV"/>
        </w:rPr>
      </w:pPr>
      <w:r w:rsidRPr="00767C03">
        <w:rPr>
          <w:sz w:val="22"/>
          <w:szCs w:val="22"/>
          <w:lang w:val="lv-LV"/>
        </w:rPr>
        <w:t>Līga Smildziņa-Bērtulsone</w:t>
      </w:r>
    </w:p>
    <w:p w14:paraId="705DEA42" w14:textId="77777777" w:rsidR="00B1737E" w:rsidRPr="00767C03" w:rsidRDefault="00046EEE" w:rsidP="00B1737E">
      <w:pPr>
        <w:ind w:right="282"/>
        <w:rPr>
          <w:sz w:val="22"/>
          <w:szCs w:val="22"/>
          <w:lang w:val="lv-LV"/>
        </w:rPr>
      </w:pPr>
      <w:r w:rsidRPr="00767C03">
        <w:rPr>
          <w:sz w:val="22"/>
          <w:szCs w:val="22"/>
          <w:lang w:val="lv-LV"/>
        </w:rPr>
        <w:t>AmCham izpilddirektore</w:t>
      </w:r>
    </w:p>
    <w:p w14:paraId="49395753" w14:textId="77777777" w:rsidR="00B1737E" w:rsidRDefault="00B1737E" w:rsidP="007F1B05">
      <w:pPr>
        <w:ind w:right="282"/>
        <w:jc w:val="center"/>
        <w:rPr>
          <w:lang w:val="lv-LV"/>
        </w:rPr>
      </w:pPr>
    </w:p>
    <w:p w14:paraId="138612B8" w14:textId="19E8F31A" w:rsidR="00B1737E" w:rsidRPr="007F1B05" w:rsidRDefault="00046EEE" w:rsidP="007F1B05">
      <w:pPr>
        <w:ind w:right="282"/>
        <w:jc w:val="center"/>
        <w:rPr>
          <w:sz w:val="16"/>
          <w:szCs w:val="16"/>
          <w:lang w:val="lv-LV"/>
        </w:rPr>
      </w:pPr>
      <w:r w:rsidRPr="007F1B05">
        <w:rPr>
          <w:sz w:val="16"/>
          <w:szCs w:val="16"/>
          <w:lang w:val="lv-LV"/>
        </w:rPr>
        <w:t>ŠIS DOKUMENTS IR PARAKSTĪTS AR DROŠU ELEKTRONISKO PARAKSTU UN SATUR</w:t>
      </w:r>
    </w:p>
    <w:p w14:paraId="2BCFFBB0" w14:textId="6E2B7074" w:rsidR="00046EEE" w:rsidRPr="007F1B05" w:rsidRDefault="00046EEE" w:rsidP="007F1B05">
      <w:pPr>
        <w:ind w:right="282"/>
        <w:jc w:val="center"/>
        <w:rPr>
          <w:sz w:val="16"/>
          <w:szCs w:val="16"/>
          <w:lang w:val="lv-LV"/>
        </w:rPr>
      </w:pPr>
      <w:r w:rsidRPr="007F1B05">
        <w:rPr>
          <w:sz w:val="16"/>
          <w:szCs w:val="16"/>
          <w:lang w:val="lv-LV"/>
        </w:rPr>
        <w:t>LAIKA ZĪMOGU</w:t>
      </w:r>
    </w:p>
    <w:sectPr w:rsidR="00046EEE" w:rsidRPr="007F1B05" w:rsidSect="00AE56B7">
      <w:headerReference w:type="default" r:id="rId6"/>
      <w:footerReference w:type="default" r:id="rId7"/>
      <w:pgSz w:w="12240" w:h="15840"/>
      <w:pgMar w:top="1440" w:right="1800" w:bottom="1440" w:left="1800" w:header="72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54A58" w14:textId="77777777" w:rsidR="001C1A17" w:rsidRDefault="001C1A17" w:rsidP="00295F5B">
      <w:r>
        <w:separator/>
      </w:r>
    </w:p>
  </w:endnote>
  <w:endnote w:type="continuationSeparator" w:id="0">
    <w:p w14:paraId="58E7262E" w14:textId="77777777" w:rsidR="001C1A17" w:rsidRDefault="001C1A17" w:rsidP="00295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5BF7D" w14:textId="0B672575" w:rsidR="00AE56B7" w:rsidRPr="00B1737E" w:rsidRDefault="00AE56B7" w:rsidP="00B1737E">
    <w:pPr>
      <w:pStyle w:val="Header"/>
      <w:tabs>
        <w:tab w:val="left" w:pos="567"/>
        <w:tab w:val="left" w:pos="3975"/>
        <w:tab w:val="center" w:pos="4575"/>
        <w:tab w:val="left" w:pos="4875"/>
      </w:tabs>
      <w:ind w:left="-1350" w:right="-1291"/>
      <w:jc w:val="center"/>
      <w:rPr>
        <w:rFonts w:ascii="Calibri" w:hAnsi="Calibri"/>
        <w:b/>
        <w:color w:val="404040"/>
      </w:rPr>
    </w:pPr>
    <w:r w:rsidRPr="00821188">
      <w:rPr>
        <w:rFonts w:ascii="Calibri" w:hAnsi="Calibri"/>
        <w:b/>
        <w:color w:val="404040"/>
      </w:rPr>
      <w:t>C O R P O R A T E    C O N T R I B U T I N G    M E M B E R S</w:t>
    </w:r>
  </w:p>
  <w:tbl>
    <w:tblPr>
      <w:tblW w:w="10613" w:type="dxa"/>
      <w:jc w:val="center"/>
      <w:tblLayout w:type="fixed"/>
      <w:tblLook w:val="0000" w:firstRow="0" w:lastRow="0" w:firstColumn="0" w:lastColumn="0" w:noHBand="0" w:noVBand="0"/>
    </w:tblPr>
    <w:tblGrid>
      <w:gridCol w:w="2399"/>
      <w:gridCol w:w="3053"/>
      <w:gridCol w:w="2590"/>
      <w:gridCol w:w="2571"/>
    </w:tblGrid>
    <w:tr w:rsidR="00AE56B7" w:rsidRPr="00821188" w14:paraId="28E1F7F9" w14:textId="77777777" w:rsidTr="005A72F0">
      <w:trPr>
        <w:jc w:val="center"/>
      </w:trPr>
      <w:tc>
        <w:tcPr>
          <w:tcW w:w="2399" w:type="dxa"/>
        </w:tcPr>
        <w:p w14:paraId="776FF506" w14:textId="77777777" w:rsidR="00AE56B7" w:rsidRPr="00821188" w:rsidRDefault="00AE56B7" w:rsidP="00AE56B7">
          <w:pPr>
            <w:pStyle w:val="Footer"/>
            <w:tabs>
              <w:tab w:val="left" w:pos="567"/>
              <w:tab w:val="left" w:pos="1368"/>
            </w:tabs>
            <w:ind w:left="164" w:right="-404"/>
            <w:jc w:val="center"/>
            <w:rPr>
              <w:rFonts w:ascii="Calibri" w:hAnsi="Calibri"/>
              <w:bCs/>
              <w:color w:val="404040"/>
              <w:sz w:val="16"/>
              <w:szCs w:val="16"/>
            </w:rPr>
          </w:pPr>
          <w:r w:rsidRPr="00821188">
            <w:rPr>
              <w:rFonts w:ascii="Calibri" w:hAnsi="Calibri"/>
              <w:bCs/>
              <w:color w:val="404040"/>
              <w:sz w:val="16"/>
              <w:szCs w:val="16"/>
            </w:rPr>
            <w:t>A.L.&amp; D. International</w:t>
          </w:r>
        </w:p>
      </w:tc>
      <w:tc>
        <w:tcPr>
          <w:tcW w:w="3053" w:type="dxa"/>
        </w:tcPr>
        <w:p w14:paraId="1D17E67C"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r>
            <w:rPr>
              <w:rFonts w:ascii="Calibri" w:hAnsi="Calibri"/>
              <w:bCs/>
              <w:color w:val="404040"/>
              <w:sz w:val="16"/>
              <w:szCs w:val="16"/>
            </w:rPr>
            <w:t>IBM Latvija</w:t>
          </w:r>
        </w:p>
      </w:tc>
      <w:tc>
        <w:tcPr>
          <w:tcW w:w="2590" w:type="dxa"/>
        </w:tcPr>
        <w:p w14:paraId="38F1EDE7" w14:textId="77777777" w:rsidR="00AE56B7" w:rsidRPr="00821188" w:rsidRDefault="00AE56B7" w:rsidP="00AE56B7">
          <w:pPr>
            <w:tabs>
              <w:tab w:val="left" w:pos="567"/>
            </w:tabs>
            <w:ind w:left="-40" w:right="-404"/>
            <w:jc w:val="center"/>
            <w:rPr>
              <w:rFonts w:ascii="Calibri" w:hAnsi="Calibri"/>
              <w:bCs/>
              <w:color w:val="404040"/>
              <w:sz w:val="16"/>
              <w:szCs w:val="16"/>
            </w:rPr>
          </w:pPr>
          <w:r w:rsidRPr="00821188">
            <w:rPr>
              <w:rFonts w:ascii="Calibri" w:hAnsi="Calibri"/>
              <w:bCs/>
              <w:color w:val="404040"/>
              <w:sz w:val="16"/>
              <w:szCs w:val="16"/>
            </w:rPr>
            <w:t>Microsoft Latvia</w:t>
          </w:r>
        </w:p>
      </w:tc>
      <w:tc>
        <w:tcPr>
          <w:tcW w:w="2571" w:type="dxa"/>
        </w:tcPr>
        <w:p w14:paraId="34407C01" w14:textId="77777777" w:rsidR="00AE56B7" w:rsidRPr="00821188" w:rsidRDefault="00AE56B7" w:rsidP="00AE56B7">
          <w:pPr>
            <w:tabs>
              <w:tab w:val="left" w:pos="567"/>
            </w:tabs>
            <w:ind w:left="164" w:right="-404"/>
            <w:jc w:val="center"/>
            <w:rPr>
              <w:rFonts w:ascii="Calibri" w:hAnsi="Calibri"/>
              <w:bCs/>
              <w:color w:val="404040"/>
              <w:sz w:val="16"/>
              <w:szCs w:val="16"/>
            </w:rPr>
          </w:pPr>
          <w:r w:rsidRPr="00E5258A">
            <w:rPr>
              <w:rFonts w:ascii="Calibri" w:hAnsi="Calibri"/>
              <w:bCs/>
              <w:color w:val="404040"/>
              <w:sz w:val="16"/>
              <w:szCs w:val="16"/>
            </w:rPr>
            <w:t>Raytheon</w:t>
          </w:r>
          <w:r>
            <w:rPr>
              <w:rFonts w:ascii="Calibri" w:hAnsi="Calibri"/>
              <w:bCs/>
              <w:color w:val="404040"/>
              <w:sz w:val="16"/>
              <w:szCs w:val="16"/>
            </w:rPr>
            <w:t xml:space="preserve"> Technologies</w:t>
          </w:r>
        </w:p>
      </w:tc>
    </w:tr>
    <w:tr w:rsidR="00AE56B7" w:rsidRPr="00E5258A" w14:paraId="495B4A4C" w14:textId="77777777" w:rsidTr="005A72F0">
      <w:trPr>
        <w:trHeight w:val="80"/>
        <w:jc w:val="center"/>
      </w:trPr>
      <w:tc>
        <w:tcPr>
          <w:tcW w:w="2399" w:type="dxa"/>
        </w:tcPr>
        <w:p w14:paraId="7FF2DB7A"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r>
            <w:rPr>
              <w:rFonts w:ascii="Calibri" w:hAnsi="Calibri"/>
              <w:bCs/>
              <w:color w:val="404040"/>
              <w:sz w:val="16"/>
              <w:szCs w:val="16"/>
            </w:rPr>
            <w:t>Avis Budget Group Latvia</w:t>
          </w:r>
        </w:p>
      </w:tc>
      <w:tc>
        <w:tcPr>
          <w:tcW w:w="3053" w:type="dxa"/>
        </w:tcPr>
        <w:p w14:paraId="22DAD73A"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r w:rsidRPr="00821188">
            <w:rPr>
              <w:rFonts w:ascii="Calibri" w:hAnsi="Calibri"/>
              <w:bCs/>
              <w:color w:val="404040"/>
              <w:sz w:val="16"/>
              <w:szCs w:val="16"/>
            </w:rPr>
            <w:t>International School of Latvia</w:t>
          </w:r>
        </w:p>
      </w:tc>
      <w:tc>
        <w:tcPr>
          <w:tcW w:w="2590" w:type="dxa"/>
        </w:tcPr>
        <w:p w14:paraId="407F81F2" w14:textId="77777777" w:rsidR="00AE56B7" w:rsidRPr="00821188" w:rsidRDefault="00AE56B7" w:rsidP="00AE56B7">
          <w:pPr>
            <w:tabs>
              <w:tab w:val="left" w:pos="567"/>
            </w:tabs>
            <w:ind w:right="-404"/>
            <w:jc w:val="center"/>
            <w:rPr>
              <w:rFonts w:ascii="Calibri" w:hAnsi="Calibri"/>
              <w:bCs/>
              <w:color w:val="404040"/>
              <w:sz w:val="16"/>
              <w:szCs w:val="16"/>
            </w:rPr>
          </w:pPr>
          <w:proofErr w:type="spellStart"/>
          <w:r>
            <w:rPr>
              <w:rFonts w:ascii="Calibri" w:hAnsi="Calibri"/>
              <w:bCs/>
              <w:color w:val="404040"/>
              <w:sz w:val="16"/>
              <w:szCs w:val="16"/>
            </w:rPr>
            <w:t>MikroTik</w:t>
          </w:r>
          <w:proofErr w:type="spellEnd"/>
        </w:p>
      </w:tc>
      <w:tc>
        <w:tcPr>
          <w:tcW w:w="2571" w:type="dxa"/>
        </w:tcPr>
        <w:p w14:paraId="76A8EB64" w14:textId="77777777" w:rsidR="00AE56B7" w:rsidRPr="00821188" w:rsidRDefault="00AE56B7" w:rsidP="00AE56B7">
          <w:pPr>
            <w:tabs>
              <w:tab w:val="left" w:pos="567"/>
            </w:tabs>
            <w:ind w:left="164" w:right="-404"/>
            <w:jc w:val="center"/>
            <w:rPr>
              <w:rFonts w:ascii="Calibri" w:hAnsi="Calibri"/>
              <w:bCs/>
              <w:color w:val="404040"/>
              <w:sz w:val="16"/>
              <w:szCs w:val="16"/>
            </w:rPr>
          </w:pPr>
          <w:r w:rsidRPr="00B62A8A">
            <w:rPr>
              <w:rFonts w:ascii="Calibri" w:hAnsi="Calibri"/>
              <w:bCs/>
              <w:color w:val="404040"/>
              <w:sz w:val="16"/>
              <w:szCs w:val="16"/>
            </w:rPr>
            <w:t>Roche Latvija</w:t>
          </w:r>
        </w:p>
      </w:tc>
    </w:tr>
    <w:tr w:rsidR="00AE56B7" w:rsidRPr="00821188" w14:paraId="17584CF4" w14:textId="77777777" w:rsidTr="005A72F0">
      <w:trPr>
        <w:trHeight w:val="208"/>
        <w:jc w:val="center"/>
      </w:trPr>
      <w:tc>
        <w:tcPr>
          <w:tcW w:w="2399" w:type="dxa"/>
        </w:tcPr>
        <w:p w14:paraId="4E3E1FE6"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r>
            <w:rPr>
              <w:rFonts w:ascii="Calibri" w:hAnsi="Calibri"/>
              <w:bCs/>
              <w:color w:val="404040"/>
              <w:sz w:val="16"/>
              <w:szCs w:val="16"/>
            </w:rPr>
            <w:t>Biogen Latvia</w:t>
          </w:r>
        </w:p>
      </w:tc>
      <w:tc>
        <w:tcPr>
          <w:tcW w:w="3053" w:type="dxa"/>
        </w:tcPr>
        <w:p w14:paraId="405A8FAC"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proofErr w:type="spellStart"/>
          <w:r w:rsidRPr="00821188">
            <w:rPr>
              <w:rFonts w:ascii="Calibri" w:hAnsi="Calibri"/>
              <w:bCs/>
              <w:color w:val="404040"/>
              <w:sz w:val="16"/>
              <w:szCs w:val="16"/>
            </w:rPr>
            <w:t>Johnson&amp;Johnson</w:t>
          </w:r>
          <w:proofErr w:type="spellEnd"/>
          <w:r w:rsidRPr="00821188">
            <w:rPr>
              <w:rFonts w:ascii="Calibri" w:hAnsi="Calibri"/>
              <w:bCs/>
              <w:color w:val="404040"/>
              <w:sz w:val="16"/>
              <w:szCs w:val="16"/>
            </w:rPr>
            <w:t xml:space="preserve"> AB Latvia branch</w:t>
          </w:r>
        </w:p>
      </w:tc>
      <w:tc>
        <w:tcPr>
          <w:tcW w:w="2590" w:type="dxa"/>
        </w:tcPr>
        <w:p w14:paraId="6D46A082" w14:textId="77777777" w:rsidR="00AE56B7" w:rsidRPr="00821188" w:rsidRDefault="00AE56B7" w:rsidP="00AE56B7">
          <w:pPr>
            <w:tabs>
              <w:tab w:val="left" w:pos="567"/>
            </w:tabs>
            <w:ind w:right="-404"/>
            <w:jc w:val="center"/>
            <w:rPr>
              <w:rFonts w:ascii="Calibri" w:hAnsi="Calibri"/>
              <w:bCs/>
              <w:color w:val="404040"/>
              <w:sz w:val="16"/>
              <w:szCs w:val="16"/>
            </w:rPr>
          </w:pPr>
          <w:r>
            <w:rPr>
              <w:rFonts w:ascii="Calibri" w:hAnsi="Calibri"/>
              <w:bCs/>
              <w:color w:val="404040"/>
              <w:sz w:val="16"/>
              <w:szCs w:val="16"/>
            </w:rPr>
            <w:t>Nasdaq</w:t>
          </w:r>
          <w:r w:rsidRPr="00821188">
            <w:rPr>
              <w:rFonts w:ascii="Calibri" w:hAnsi="Calibri"/>
              <w:bCs/>
              <w:color w:val="404040"/>
              <w:sz w:val="16"/>
              <w:szCs w:val="16"/>
            </w:rPr>
            <w:t xml:space="preserve"> Riga</w:t>
          </w:r>
        </w:p>
      </w:tc>
      <w:tc>
        <w:tcPr>
          <w:tcW w:w="2571" w:type="dxa"/>
        </w:tcPr>
        <w:p w14:paraId="49889210" w14:textId="77777777" w:rsidR="00AE56B7" w:rsidRPr="00821188" w:rsidRDefault="00AE56B7" w:rsidP="00AE56B7">
          <w:pPr>
            <w:tabs>
              <w:tab w:val="left" w:pos="567"/>
            </w:tabs>
            <w:ind w:left="164" w:right="-404"/>
            <w:jc w:val="center"/>
            <w:rPr>
              <w:rFonts w:ascii="Calibri" w:hAnsi="Calibri"/>
              <w:bCs/>
              <w:color w:val="404040"/>
              <w:sz w:val="16"/>
              <w:szCs w:val="16"/>
            </w:rPr>
          </w:pPr>
          <w:r>
            <w:rPr>
              <w:rFonts w:ascii="Calibri" w:hAnsi="Calibri"/>
              <w:bCs/>
              <w:color w:val="404040"/>
              <w:sz w:val="16"/>
              <w:szCs w:val="16"/>
            </w:rPr>
            <w:t>SAF Tehnika</w:t>
          </w:r>
        </w:p>
      </w:tc>
    </w:tr>
    <w:tr w:rsidR="00AE56B7" w:rsidRPr="00821188" w14:paraId="38445F7F" w14:textId="77777777" w:rsidTr="005A72F0">
      <w:trPr>
        <w:trHeight w:val="183"/>
        <w:jc w:val="center"/>
      </w:trPr>
      <w:tc>
        <w:tcPr>
          <w:tcW w:w="2399" w:type="dxa"/>
        </w:tcPr>
        <w:p w14:paraId="318CD7A7"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proofErr w:type="spellStart"/>
          <w:r w:rsidRPr="00821188">
            <w:rPr>
              <w:rFonts w:ascii="Calibri" w:hAnsi="Calibri"/>
              <w:bCs/>
              <w:color w:val="404040"/>
              <w:sz w:val="16"/>
              <w:szCs w:val="16"/>
            </w:rPr>
            <w:t>Citadele</w:t>
          </w:r>
          <w:proofErr w:type="spellEnd"/>
          <w:r w:rsidRPr="00821188">
            <w:rPr>
              <w:rFonts w:ascii="Calibri" w:hAnsi="Calibri"/>
              <w:bCs/>
              <w:color w:val="404040"/>
              <w:sz w:val="16"/>
              <w:szCs w:val="16"/>
            </w:rPr>
            <w:t xml:space="preserve"> Banka</w:t>
          </w:r>
        </w:p>
      </w:tc>
      <w:tc>
        <w:tcPr>
          <w:tcW w:w="3053" w:type="dxa"/>
        </w:tcPr>
        <w:p w14:paraId="0339DF30"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proofErr w:type="spellStart"/>
          <w:r>
            <w:rPr>
              <w:rFonts w:ascii="Calibri" w:hAnsi="Calibri"/>
              <w:bCs/>
              <w:color w:val="404040"/>
              <w:sz w:val="16"/>
              <w:szCs w:val="16"/>
            </w:rPr>
            <w:t>Kyndryl</w:t>
          </w:r>
          <w:proofErr w:type="spellEnd"/>
          <w:r>
            <w:rPr>
              <w:rFonts w:ascii="Calibri" w:hAnsi="Calibri"/>
              <w:bCs/>
              <w:color w:val="404040"/>
              <w:sz w:val="16"/>
              <w:szCs w:val="16"/>
            </w:rPr>
            <w:t xml:space="preserve"> Latvia</w:t>
          </w:r>
        </w:p>
      </w:tc>
      <w:tc>
        <w:tcPr>
          <w:tcW w:w="2590" w:type="dxa"/>
        </w:tcPr>
        <w:p w14:paraId="5E33ECC8" w14:textId="77777777" w:rsidR="00AE56B7" w:rsidRPr="009F0010" w:rsidRDefault="00AE56B7" w:rsidP="00AE56B7">
          <w:pPr>
            <w:tabs>
              <w:tab w:val="left" w:pos="567"/>
            </w:tabs>
            <w:ind w:right="-404"/>
            <w:jc w:val="center"/>
            <w:rPr>
              <w:rFonts w:ascii="Calibri" w:hAnsi="Calibri"/>
              <w:b/>
              <w:bCs/>
              <w:color w:val="404040"/>
              <w:sz w:val="16"/>
              <w:szCs w:val="16"/>
            </w:rPr>
          </w:pPr>
          <w:r>
            <w:rPr>
              <w:rFonts w:ascii="Calibri" w:hAnsi="Calibri"/>
              <w:bCs/>
              <w:color w:val="404040"/>
              <w:sz w:val="16"/>
              <w:szCs w:val="16"/>
            </w:rPr>
            <w:t>Novartis Baltics</w:t>
          </w:r>
        </w:p>
      </w:tc>
      <w:tc>
        <w:tcPr>
          <w:tcW w:w="2571" w:type="dxa"/>
        </w:tcPr>
        <w:p w14:paraId="090FA548" w14:textId="77777777" w:rsidR="00AE56B7" w:rsidRPr="00821188" w:rsidRDefault="00AE56B7" w:rsidP="00AE56B7">
          <w:pPr>
            <w:tabs>
              <w:tab w:val="left" w:pos="567"/>
            </w:tabs>
            <w:ind w:left="164" w:right="-404"/>
            <w:jc w:val="center"/>
            <w:rPr>
              <w:rFonts w:ascii="Calibri" w:hAnsi="Calibri"/>
              <w:bCs/>
              <w:color w:val="404040"/>
              <w:sz w:val="16"/>
              <w:szCs w:val="16"/>
            </w:rPr>
          </w:pPr>
          <w:r>
            <w:rPr>
              <w:rFonts w:ascii="Calibri" w:hAnsi="Calibri"/>
              <w:bCs/>
              <w:color w:val="404040"/>
              <w:sz w:val="16"/>
              <w:szCs w:val="16"/>
            </w:rPr>
            <w:t xml:space="preserve">SEB </w:t>
          </w:r>
          <w:proofErr w:type="spellStart"/>
          <w:r>
            <w:rPr>
              <w:rFonts w:ascii="Calibri" w:hAnsi="Calibri"/>
              <w:bCs/>
              <w:color w:val="404040"/>
              <w:sz w:val="16"/>
              <w:szCs w:val="16"/>
            </w:rPr>
            <w:t>banka</w:t>
          </w:r>
          <w:proofErr w:type="spellEnd"/>
        </w:p>
      </w:tc>
    </w:tr>
    <w:tr w:rsidR="00AE56B7" w:rsidRPr="00821188" w14:paraId="69608DE1" w14:textId="77777777" w:rsidTr="005A72F0">
      <w:trPr>
        <w:trHeight w:val="183"/>
        <w:jc w:val="center"/>
      </w:trPr>
      <w:tc>
        <w:tcPr>
          <w:tcW w:w="2399" w:type="dxa"/>
        </w:tcPr>
        <w:p w14:paraId="321068A6"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r>
            <w:rPr>
              <w:rFonts w:ascii="Calibri" w:hAnsi="Calibri"/>
              <w:bCs/>
              <w:color w:val="404040"/>
              <w:sz w:val="16"/>
              <w:szCs w:val="16"/>
            </w:rPr>
            <w:t>COBALT</w:t>
          </w:r>
        </w:p>
      </w:tc>
      <w:tc>
        <w:tcPr>
          <w:tcW w:w="3053" w:type="dxa"/>
        </w:tcPr>
        <w:p w14:paraId="3A8B7628" w14:textId="77777777" w:rsidR="00AE56B7" w:rsidRPr="00821188" w:rsidRDefault="00AE56B7" w:rsidP="00AE56B7">
          <w:pPr>
            <w:pStyle w:val="Footer"/>
            <w:tabs>
              <w:tab w:val="left" w:pos="567"/>
            </w:tabs>
            <w:ind w:right="-404"/>
            <w:jc w:val="center"/>
            <w:rPr>
              <w:rFonts w:ascii="Calibri" w:hAnsi="Calibri"/>
              <w:bCs/>
              <w:color w:val="404040"/>
              <w:sz w:val="16"/>
              <w:szCs w:val="16"/>
            </w:rPr>
          </w:pPr>
          <w:r>
            <w:rPr>
              <w:rFonts w:ascii="Calibri" w:hAnsi="Calibri"/>
              <w:bCs/>
              <w:color w:val="404040"/>
              <w:sz w:val="16"/>
              <w:szCs w:val="16"/>
            </w:rPr>
            <w:t xml:space="preserve">Latvijas </w:t>
          </w:r>
          <w:proofErr w:type="spellStart"/>
          <w:r>
            <w:rPr>
              <w:rFonts w:ascii="Calibri" w:hAnsi="Calibri"/>
              <w:bCs/>
              <w:color w:val="404040"/>
              <w:sz w:val="16"/>
              <w:szCs w:val="16"/>
            </w:rPr>
            <w:t>Finieris</w:t>
          </w:r>
          <w:proofErr w:type="spellEnd"/>
        </w:p>
      </w:tc>
      <w:tc>
        <w:tcPr>
          <w:tcW w:w="2590" w:type="dxa"/>
        </w:tcPr>
        <w:p w14:paraId="1340ABCF" w14:textId="77777777" w:rsidR="00AE56B7" w:rsidRPr="00B62A8A" w:rsidRDefault="00AE56B7" w:rsidP="00AE56B7">
          <w:pPr>
            <w:tabs>
              <w:tab w:val="left" w:pos="567"/>
            </w:tabs>
            <w:ind w:left="164" w:right="-404"/>
            <w:jc w:val="center"/>
            <w:rPr>
              <w:rFonts w:ascii="Calibri" w:hAnsi="Calibri"/>
              <w:bCs/>
              <w:color w:val="404040"/>
              <w:sz w:val="16"/>
              <w:szCs w:val="16"/>
            </w:rPr>
          </w:pPr>
          <w:r w:rsidRPr="00821188">
            <w:rPr>
              <w:rFonts w:ascii="Calibri" w:hAnsi="Calibri"/>
              <w:bCs/>
              <w:color w:val="404040"/>
              <w:sz w:val="16"/>
              <w:szCs w:val="16"/>
            </w:rPr>
            <w:t>NCH Advisors, Inc.</w:t>
          </w:r>
        </w:p>
      </w:tc>
      <w:tc>
        <w:tcPr>
          <w:tcW w:w="2571" w:type="dxa"/>
        </w:tcPr>
        <w:p w14:paraId="330BDE6B" w14:textId="77777777" w:rsidR="00AE56B7" w:rsidRPr="00821188" w:rsidRDefault="00AE56B7" w:rsidP="00AE56B7">
          <w:pPr>
            <w:tabs>
              <w:tab w:val="left" w:pos="567"/>
            </w:tabs>
            <w:ind w:left="164" w:right="-404"/>
            <w:jc w:val="center"/>
            <w:rPr>
              <w:rFonts w:ascii="Calibri" w:hAnsi="Calibri"/>
              <w:bCs/>
              <w:color w:val="404040"/>
              <w:sz w:val="16"/>
              <w:szCs w:val="16"/>
            </w:rPr>
          </w:pPr>
          <w:proofErr w:type="spellStart"/>
          <w:r>
            <w:rPr>
              <w:rFonts w:ascii="Calibri" w:hAnsi="Calibri"/>
              <w:bCs/>
              <w:color w:val="404040"/>
              <w:sz w:val="16"/>
              <w:szCs w:val="16"/>
            </w:rPr>
            <w:t>Spigulis</w:t>
          </w:r>
          <w:proofErr w:type="spellEnd"/>
          <w:r>
            <w:rPr>
              <w:rFonts w:ascii="Calibri" w:hAnsi="Calibri"/>
              <w:bCs/>
              <w:color w:val="404040"/>
              <w:sz w:val="16"/>
              <w:szCs w:val="16"/>
            </w:rPr>
            <w:t xml:space="preserve"> &amp; </w:t>
          </w:r>
          <w:r w:rsidRPr="00821188">
            <w:rPr>
              <w:rFonts w:ascii="Calibri" w:hAnsi="Calibri"/>
              <w:bCs/>
              <w:color w:val="404040"/>
              <w:sz w:val="16"/>
              <w:szCs w:val="16"/>
            </w:rPr>
            <w:t xml:space="preserve">Kukainis </w:t>
          </w:r>
        </w:p>
      </w:tc>
    </w:tr>
    <w:tr w:rsidR="00AE56B7" w:rsidRPr="00821188" w14:paraId="7564360A" w14:textId="77777777" w:rsidTr="005A72F0">
      <w:trPr>
        <w:jc w:val="center"/>
      </w:trPr>
      <w:tc>
        <w:tcPr>
          <w:tcW w:w="2399" w:type="dxa"/>
        </w:tcPr>
        <w:p w14:paraId="382FD6DE" w14:textId="77777777" w:rsidR="00AE56B7" w:rsidRPr="00821188" w:rsidRDefault="00AE56B7" w:rsidP="00AE56B7">
          <w:pPr>
            <w:pStyle w:val="Footer"/>
            <w:tabs>
              <w:tab w:val="left" w:pos="567"/>
            </w:tabs>
            <w:ind w:left="164" w:right="-404"/>
            <w:jc w:val="center"/>
            <w:rPr>
              <w:rFonts w:ascii="Calibri" w:hAnsi="Calibri"/>
              <w:bCs/>
              <w:color w:val="404040"/>
              <w:sz w:val="16"/>
              <w:szCs w:val="16"/>
            </w:rPr>
          </w:pPr>
          <w:r>
            <w:rPr>
              <w:rFonts w:ascii="Calibri" w:hAnsi="Calibri"/>
              <w:bCs/>
              <w:color w:val="404040"/>
              <w:sz w:val="16"/>
              <w:szCs w:val="16"/>
            </w:rPr>
            <w:t>Ellex Klavins</w:t>
          </w:r>
        </w:p>
      </w:tc>
      <w:tc>
        <w:tcPr>
          <w:tcW w:w="3053" w:type="dxa"/>
        </w:tcPr>
        <w:p w14:paraId="1E52CC3B" w14:textId="77777777" w:rsidR="00AE56B7" w:rsidRPr="00821188" w:rsidRDefault="00AE56B7" w:rsidP="00AE56B7">
          <w:pPr>
            <w:pStyle w:val="Footer"/>
            <w:tabs>
              <w:tab w:val="left" w:pos="567"/>
            </w:tabs>
            <w:ind w:right="-404"/>
            <w:jc w:val="center"/>
            <w:rPr>
              <w:rFonts w:ascii="Calibri" w:hAnsi="Calibri"/>
              <w:bCs/>
              <w:color w:val="404040"/>
              <w:sz w:val="16"/>
              <w:szCs w:val="16"/>
            </w:rPr>
          </w:pPr>
          <w:r>
            <w:rPr>
              <w:rFonts w:ascii="Calibri" w:hAnsi="Calibri"/>
              <w:bCs/>
              <w:color w:val="404040"/>
              <w:sz w:val="16"/>
              <w:szCs w:val="16"/>
            </w:rPr>
            <w:t>Mars Latvia</w:t>
          </w:r>
        </w:p>
      </w:tc>
      <w:tc>
        <w:tcPr>
          <w:tcW w:w="2590" w:type="dxa"/>
        </w:tcPr>
        <w:p w14:paraId="6971B525" w14:textId="77777777" w:rsidR="00AE56B7" w:rsidRPr="00B62A8A" w:rsidRDefault="00AE56B7" w:rsidP="00AE56B7">
          <w:pPr>
            <w:tabs>
              <w:tab w:val="left" w:pos="567"/>
            </w:tabs>
            <w:ind w:left="164" w:right="-404"/>
            <w:jc w:val="center"/>
            <w:rPr>
              <w:rFonts w:ascii="Calibri" w:hAnsi="Calibri"/>
              <w:bCs/>
              <w:color w:val="404040"/>
              <w:sz w:val="16"/>
              <w:szCs w:val="16"/>
            </w:rPr>
          </w:pPr>
          <w:r w:rsidRPr="00821188">
            <w:rPr>
              <w:rFonts w:ascii="Calibri" w:hAnsi="Calibri"/>
              <w:bCs/>
              <w:color w:val="404040"/>
              <w:sz w:val="16"/>
              <w:szCs w:val="16"/>
            </w:rPr>
            <w:t>PricewaterhouseCoopers</w:t>
          </w:r>
        </w:p>
      </w:tc>
      <w:tc>
        <w:tcPr>
          <w:tcW w:w="2571" w:type="dxa"/>
        </w:tcPr>
        <w:p w14:paraId="4A3F31BF" w14:textId="77777777" w:rsidR="00AE56B7" w:rsidRPr="00821188" w:rsidRDefault="00AE56B7" w:rsidP="00AE56B7">
          <w:pPr>
            <w:tabs>
              <w:tab w:val="left" w:pos="567"/>
            </w:tabs>
            <w:ind w:left="164" w:right="-404"/>
            <w:jc w:val="center"/>
            <w:rPr>
              <w:rFonts w:ascii="Calibri" w:hAnsi="Calibri"/>
              <w:bCs/>
              <w:color w:val="404040"/>
              <w:sz w:val="16"/>
              <w:szCs w:val="16"/>
            </w:rPr>
          </w:pPr>
          <w:r w:rsidRPr="00821188">
            <w:rPr>
              <w:rFonts w:ascii="Calibri" w:hAnsi="Calibri"/>
              <w:bCs/>
              <w:color w:val="404040"/>
              <w:sz w:val="16"/>
              <w:szCs w:val="16"/>
            </w:rPr>
            <w:t>Strategic Staffing Solutions</w:t>
          </w:r>
        </w:p>
      </w:tc>
    </w:tr>
    <w:tr w:rsidR="00AE56B7" w:rsidRPr="00821188" w14:paraId="147FBD51" w14:textId="77777777" w:rsidTr="005A72F0">
      <w:trPr>
        <w:jc w:val="center"/>
      </w:trPr>
      <w:tc>
        <w:tcPr>
          <w:tcW w:w="2399" w:type="dxa"/>
        </w:tcPr>
        <w:p w14:paraId="207A0CAE" w14:textId="77777777" w:rsidR="00AE56B7" w:rsidRDefault="00AE56B7" w:rsidP="00AE56B7">
          <w:pPr>
            <w:pStyle w:val="Footer"/>
            <w:tabs>
              <w:tab w:val="left" w:pos="567"/>
            </w:tabs>
            <w:ind w:left="164" w:right="-404"/>
            <w:jc w:val="center"/>
            <w:rPr>
              <w:rFonts w:ascii="Calibri" w:hAnsi="Calibri"/>
              <w:bCs/>
              <w:color w:val="404040"/>
              <w:sz w:val="16"/>
              <w:szCs w:val="16"/>
            </w:rPr>
          </w:pPr>
          <w:r w:rsidRPr="007B5D32">
            <w:rPr>
              <w:rFonts w:ascii="Calibri" w:hAnsi="Calibri"/>
              <w:bCs/>
              <w:color w:val="404040"/>
              <w:sz w:val="16"/>
              <w:szCs w:val="16"/>
            </w:rPr>
            <w:t>Eversheds</w:t>
          </w:r>
          <w:r>
            <w:rPr>
              <w:rFonts w:ascii="Calibri" w:hAnsi="Calibri"/>
              <w:bCs/>
              <w:color w:val="404040"/>
              <w:sz w:val="16"/>
              <w:szCs w:val="16"/>
            </w:rPr>
            <w:t xml:space="preserve"> Sutherland</w:t>
          </w:r>
          <w:r w:rsidRPr="007B5D32">
            <w:rPr>
              <w:rFonts w:ascii="Calibri" w:hAnsi="Calibri"/>
              <w:bCs/>
              <w:color w:val="404040"/>
              <w:sz w:val="16"/>
              <w:szCs w:val="16"/>
            </w:rPr>
            <w:t xml:space="preserve"> Bitans</w:t>
          </w:r>
        </w:p>
      </w:tc>
      <w:tc>
        <w:tcPr>
          <w:tcW w:w="3053" w:type="dxa"/>
        </w:tcPr>
        <w:p w14:paraId="05452A2F" w14:textId="77777777" w:rsidR="00AE56B7" w:rsidRPr="00821188" w:rsidRDefault="00AE56B7" w:rsidP="00AE56B7">
          <w:pPr>
            <w:pStyle w:val="Footer"/>
            <w:tabs>
              <w:tab w:val="left" w:pos="567"/>
            </w:tabs>
            <w:ind w:right="-404"/>
            <w:jc w:val="center"/>
            <w:rPr>
              <w:rFonts w:ascii="Calibri" w:hAnsi="Calibri"/>
              <w:bCs/>
              <w:color w:val="404040"/>
              <w:sz w:val="16"/>
              <w:szCs w:val="16"/>
            </w:rPr>
          </w:pPr>
          <w:r w:rsidRPr="002D3BE6">
            <w:rPr>
              <w:rFonts w:ascii="Calibri" w:hAnsi="Calibri"/>
              <w:bCs/>
              <w:color w:val="404040"/>
              <w:sz w:val="16"/>
              <w:szCs w:val="16"/>
            </w:rPr>
            <w:t>Medtronic BV representative office</w:t>
          </w:r>
        </w:p>
      </w:tc>
      <w:tc>
        <w:tcPr>
          <w:tcW w:w="2590" w:type="dxa"/>
        </w:tcPr>
        <w:p w14:paraId="496FFEAD" w14:textId="77777777" w:rsidR="00AE56B7" w:rsidRPr="00B62A8A" w:rsidRDefault="00AE56B7" w:rsidP="00AE56B7">
          <w:pPr>
            <w:tabs>
              <w:tab w:val="left" w:pos="567"/>
            </w:tabs>
            <w:ind w:left="164" w:right="-404"/>
            <w:jc w:val="center"/>
            <w:rPr>
              <w:rFonts w:ascii="Calibri" w:hAnsi="Calibri"/>
              <w:bCs/>
              <w:color w:val="404040"/>
              <w:sz w:val="16"/>
              <w:szCs w:val="16"/>
            </w:rPr>
          </w:pPr>
          <w:r w:rsidRPr="00821188">
            <w:rPr>
              <w:rFonts w:ascii="Calibri" w:hAnsi="Calibri"/>
              <w:bCs/>
              <w:color w:val="404040"/>
              <w:sz w:val="16"/>
              <w:szCs w:val="16"/>
            </w:rPr>
            <w:t>Radisson Blu Hotel Latvija</w:t>
          </w:r>
        </w:p>
      </w:tc>
      <w:tc>
        <w:tcPr>
          <w:tcW w:w="2571" w:type="dxa"/>
        </w:tcPr>
        <w:p w14:paraId="688A1620" w14:textId="77777777" w:rsidR="00AE56B7" w:rsidRPr="00821188" w:rsidRDefault="00AE56B7" w:rsidP="00AE56B7">
          <w:pPr>
            <w:tabs>
              <w:tab w:val="left" w:pos="567"/>
            </w:tabs>
            <w:ind w:left="164" w:right="-404"/>
            <w:jc w:val="center"/>
            <w:rPr>
              <w:rFonts w:ascii="Calibri" w:hAnsi="Calibri"/>
              <w:bCs/>
              <w:color w:val="404040"/>
              <w:sz w:val="16"/>
              <w:szCs w:val="16"/>
            </w:rPr>
          </w:pPr>
          <w:r>
            <w:rPr>
              <w:rFonts w:ascii="Calibri" w:hAnsi="Calibri"/>
              <w:bCs/>
              <w:color w:val="404040"/>
              <w:sz w:val="16"/>
              <w:szCs w:val="16"/>
            </w:rPr>
            <w:t>Swedbank</w:t>
          </w:r>
        </w:p>
      </w:tc>
    </w:tr>
  </w:tbl>
  <w:p w14:paraId="038E914A" w14:textId="77777777" w:rsidR="00AE56B7" w:rsidRDefault="00AE56B7" w:rsidP="00AE56B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18C72" w14:textId="77777777" w:rsidR="001C1A17" w:rsidRDefault="001C1A17" w:rsidP="00295F5B">
      <w:r>
        <w:separator/>
      </w:r>
    </w:p>
  </w:footnote>
  <w:footnote w:type="continuationSeparator" w:id="0">
    <w:p w14:paraId="03CCAC7F" w14:textId="77777777" w:rsidR="001C1A17" w:rsidRDefault="001C1A17" w:rsidP="00295F5B">
      <w:r>
        <w:continuationSeparator/>
      </w:r>
    </w:p>
  </w:footnote>
  <w:footnote w:id="1">
    <w:p w14:paraId="01F38BFE" w14:textId="0F14A81D" w:rsidR="00BB7A83" w:rsidRDefault="00BB7A83" w:rsidP="00BB7A83">
      <w:pPr>
        <w:pStyle w:val="FootnoteText"/>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1" w:history="1">
        <w:r w:rsidRPr="007F1B05">
          <w:rPr>
            <w:rStyle w:val="Hyperlink"/>
            <w:rFonts w:asciiTheme="minorHAnsi" w:hAnsiTheme="minorHAnsi" w:cstheme="minorHAnsi"/>
            <w:sz w:val="20"/>
            <w:szCs w:val="20"/>
          </w:rPr>
          <w:t>https://www.amcham.lv/data/Events/viedokla-zinojums-2021-lv.pdf</w:t>
        </w:r>
      </w:hyperlink>
      <w:r>
        <w:rPr>
          <w:rFonts w:ascii="Times New Roman" w:hAnsi="Times New Roman" w:cs="Times New Roman"/>
          <w:sz w:val="20"/>
          <w:szCs w:val="20"/>
        </w:rPr>
        <w:t xml:space="preserve"> </w:t>
      </w:r>
    </w:p>
    <w:p w14:paraId="26821343" w14:textId="77777777" w:rsidR="00B1737E" w:rsidRDefault="00B1737E" w:rsidP="00BB7A83">
      <w:pPr>
        <w:pStyle w:val="FootnoteText"/>
        <w:rPr>
          <w:rFonts w:ascii="Times New Roman" w:hAnsi="Times New Roman" w:cs="Times New Roman"/>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BA09B" w14:textId="77777777" w:rsidR="00AE56B7" w:rsidRPr="0041272E" w:rsidRDefault="00AE56B7" w:rsidP="00AE56B7">
    <w:pPr>
      <w:ind w:left="567" w:right="566"/>
      <w:jc w:val="center"/>
      <w:rPr>
        <w:rFonts w:ascii="Calibri" w:hAnsi="Calibri"/>
        <w:sz w:val="16"/>
        <w:szCs w:val="16"/>
      </w:rPr>
    </w:pPr>
    <w:r>
      <w:rPr>
        <w:noProof/>
      </w:rPr>
      <w:drawing>
        <wp:inline distT="0" distB="0" distL="0" distR="0" wp14:anchorId="3DC27922" wp14:editId="68ADD102">
          <wp:extent cx="2066925" cy="504825"/>
          <wp:effectExtent l="19050" t="0" r="9525" b="0"/>
          <wp:docPr id="7" name="Picture 5" descr="AmCham_logo_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Cham_logo_colors"/>
                  <pic:cNvPicPr>
                    <a:picLocks noChangeAspect="1" noChangeArrowheads="1"/>
                  </pic:cNvPicPr>
                </pic:nvPicPr>
                <pic:blipFill>
                  <a:blip r:embed="rId1"/>
                  <a:srcRect/>
                  <a:stretch>
                    <a:fillRect/>
                  </a:stretch>
                </pic:blipFill>
                <pic:spPr bwMode="auto">
                  <a:xfrm>
                    <a:off x="0" y="0"/>
                    <a:ext cx="2066925" cy="504825"/>
                  </a:xfrm>
                  <a:prstGeom prst="rect">
                    <a:avLst/>
                  </a:prstGeom>
                  <a:noFill/>
                  <a:ln w="9525">
                    <a:noFill/>
                    <a:miter lim="800000"/>
                    <a:headEnd/>
                    <a:tailEnd/>
                  </a:ln>
                </pic:spPr>
              </pic:pic>
            </a:graphicData>
          </a:graphic>
        </wp:inline>
      </w:drawing>
    </w:r>
    <w:r>
      <w:br/>
    </w:r>
    <w:r w:rsidRPr="0041272E">
      <w:rPr>
        <w:rFonts w:ascii="Calibri" w:hAnsi="Calibri"/>
        <w:sz w:val="16"/>
        <w:szCs w:val="16"/>
      </w:rPr>
      <w:t>Reg. No. 50</w:t>
    </w:r>
    <w:r>
      <w:rPr>
        <w:rFonts w:ascii="Calibri" w:hAnsi="Calibri"/>
        <w:sz w:val="16"/>
        <w:szCs w:val="16"/>
      </w:rPr>
      <w:t>0</w:t>
    </w:r>
    <w:r w:rsidRPr="0041272E">
      <w:rPr>
        <w:rFonts w:ascii="Calibri" w:hAnsi="Calibri"/>
        <w:sz w:val="16"/>
        <w:szCs w:val="16"/>
      </w:rPr>
      <w:t>08000161, VAT reg. No. LV50008000161</w:t>
    </w:r>
    <w:r>
      <w:rPr>
        <w:rFonts w:ascii="Calibri" w:hAnsi="Calibri"/>
        <w:sz w:val="16"/>
        <w:szCs w:val="16"/>
      </w:rPr>
      <w:t>, Krišjāņa Barona iela 11-55, Ri</w:t>
    </w:r>
    <w:r w:rsidRPr="0041272E">
      <w:rPr>
        <w:rFonts w:ascii="Calibri" w:hAnsi="Calibri"/>
        <w:sz w:val="16"/>
        <w:szCs w:val="16"/>
      </w:rPr>
      <w:t>ga, LV-1050, Latvia</w:t>
    </w:r>
  </w:p>
  <w:p w14:paraId="675AE99D" w14:textId="249D3337" w:rsidR="00AE56B7" w:rsidRDefault="00AE56B7" w:rsidP="00B1737E">
    <w:pPr>
      <w:pStyle w:val="Header"/>
      <w:jc w:val="center"/>
    </w:pPr>
    <w:r w:rsidRPr="0041272E">
      <w:rPr>
        <w:rFonts w:ascii="Calibri" w:hAnsi="Calibri"/>
        <w:sz w:val="16"/>
        <w:szCs w:val="16"/>
      </w:rPr>
      <w:t>Tel. (+371) 67212204,</w:t>
    </w:r>
    <w:r>
      <w:rPr>
        <w:rFonts w:ascii="Calibri" w:hAnsi="Calibri"/>
        <w:sz w:val="16"/>
        <w:szCs w:val="16"/>
      </w:rPr>
      <w:t xml:space="preserve"> Fax (+371) 6732-3521</w:t>
    </w:r>
    <w:r w:rsidRPr="0041272E">
      <w:rPr>
        <w:rFonts w:ascii="Calibri" w:hAnsi="Calibri"/>
        <w:sz w:val="16"/>
        <w:szCs w:val="16"/>
      </w:rPr>
      <w:t xml:space="preserve"> </w:t>
    </w:r>
    <w:hyperlink r:id="rId2" w:history="1">
      <w:r w:rsidRPr="0041272E">
        <w:rPr>
          <w:rStyle w:val="Hyperlink"/>
          <w:rFonts w:ascii="Calibri" w:hAnsi="Calibri"/>
          <w:sz w:val="16"/>
          <w:szCs w:val="16"/>
        </w:rPr>
        <w:t>amcham@amcham.lv</w:t>
      </w:r>
    </w:hyperlink>
    <w:r w:rsidRPr="0041272E">
      <w:rPr>
        <w:rFonts w:ascii="Calibri" w:hAnsi="Calibri"/>
        <w:sz w:val="16"/>
        <w:szCs w:val="16"/>
      </w:rPr>
      <w:t xml:space="preserve">, </w:t>
    </w:r>
    <w:hyperlink r:id="rId3" w:history="1">
      <w:r w:rsidRPr="0041272E">
        <w:rPr>
          <w:rStyle w:val="Hyperlink"/>
          <w:rFonts w:ascii="Calibri" w:hAnsi="Calibri"/>
          <w:sz w:val="16"/>
          <w:szCs w:val="16"/>
        </w:rPr>
        <w:t>www.amcham.lv</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F5B"/>
    <w:rsid w:val="00046EEE"/>
    <w:rsid w:val="001062AC"/>
    <w:rsid w:val="0012112C"/>
    <w:rsid w:val="001369B1"/>
    <w:rsid w:val="001C1A17"/>
    <w:rsid w:val="001D2251"/>
    <w:rsid w:val="00295F5B"/>
    <w:rsid w:val="003D6CC8"/>
    <w:rsid w:val="004E4204"/>
    <w:rsid w:val="00557F43"/>
    <w:rsid w:val="00633B5B"/>
    <w:rsid w:val="00681FF1"/>
    <w:rsid w:val="00767C03"/>
    <w:rsid w:val="007E34AC"/>
    <w:rsid w:val="007E520E"/>
    <w:rsid w:val="007F1B05"/>
    <w:rsid w:val="00816CE8"/>
    <w:rsid w:val="008731EA"/>
    <w:rsid w:val="009872B4"/>
    <w:rsid w:val="00AE56B7"/>
    <w:rsid w:val="00B1737E"/>
    <w:rsid w:val="00BB7A83"/>
    <w:rsid w:val="00C92B8C"/>
    <w:rsid w:val="00CA41D5"/>
    <w:rsid w:val="00F21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1EEA4"/>
  <w15:chartTrackingRefBased/>
  <w15:docId w15:val="{604E0B1B-6588-4E0C-933D-1184E813A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F5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EN Footnote Reference,Footnote Reference Number,Footnote Reference Superscript,Footnote Reference text,Footnote reference number,Footnote sign,Footnote symboFußnotenzeichen,Footnote symbol,SUPERS,Times 10 Poin,ftref,note TESI"/>
    <w:link w:val="CharCharCharChar"/>
    <w:unhideWhenUsed/>
    <w:qFormat/>
    <w:rsid w:val="00295F5B"/>
    <w:rPr>
      <w:vertAlign w:val="superscript"/>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locked/>
    <w:rsid w:val="00295F5B"/>
    <w:rPr>
      <w:rFonts w:ascii="Yu Mincho" w:eastAsiaTheme="minorEastAsia" w:hAnsi="Yu Mincho"/>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295F5B"/>
    <w:rPr>
      <w:rFonts w:ascii="Yu Mincho" w:eastAsiaTheme="minorEastAsia" w:hAnsi="Yu Mincho" w:cstheme="minorBidi"/>
      <w:sz w:val="22"/>
      <w:szCs w:val="22"/>
    </w:rPr>
  </w:style>
  <w:style w:type="character" w:customStyle="1" w:styleId="FootnoteTextChar1">
    <w:name w:val="Footnote Text Char1"/>
    <w:basedOn w:val="DefaultParagraphFont"/>
    <w:uiPriority w:val="99"/>
    <w:semiHidden/>
    <w:rsid w:val="00295F5B"/>
    <w:rPr>
      <w:rFonts w:ascii="Times New Roman" w:eastAsia="Times New Roman" w:hAnsi="Times New Roman" w:cs="Times New Roman"/>
      <w:sz w:val="20"/>
      <w:szCs w:val="20"/>
    </w:rPr>
  </w:style>
  <w:style w:type="paragraph" w:customStyle="1" w:styleId="CharCharCharChar">
    <w:name w:val="Char Char Char Char"/>
    <w:aliases w:val="Char2"/>
    <w:basedOn w:val="Normal"/>
    <w:next w:val="Normal"/>
    <w:link w:val="FootnoteReference"/>
    <w:qFormat/>
    <w:rsid w:val="00295F5B"/>
    <w:pPr>
      <w:spacing w:after="160" w:line="240" w:lineRule="exact"/>
      <w:jc w:val="both"/>
    </w:pPr>
    <w:rPr>
      <w:rFonts w:asciiTheme="minorHAnsi" w:eastAsiaTheme="minorHAnsi" w:hAnsiTheme="minorHAnsi" w:cstheme="minorBidi"/>
      <w:sz w:val="22"/>
      <w:szCs w:val="22"/>
      <w:vertAlign w:val="superscript"/>
    </w:rPr>
  </w:style>
  <w:style w:type="paragraph" w:styleId="Header">
    <w:name w:val="header"/>
    <w:basedOn w:val="Normal"/>
    <w:link w:val="HeaderChar"/>
    <w:unhideWhenUsed/>
    <w:rsid w:val="00AE56B7"/>
    <w:pPr>
      <w:tabs>
        <w:tab w:val="center" w:pos="4680"/>
        <w:tab w:val="right" w:pos="9360"/>
      </w:tabs>
    </w:pPr>
  </w:style>
  <w:style w:type="character" w:customStyle="1" w:styleId="HeaderChar">
    <w:name w:val="Header Char"/>
    <w:basedOn w:val="DefaultParagraphFont"/>
    <w:link w:val="Header"/>
    <w:rsid w:val="00AE56B7"/>
    <w:rPr>
      <w:rFonts w:ascii="Times New Roman" w:eastAsia="Times New Roman" w:hAnsi="Times New Roman" w:cs="Times New Roman"/>
      <w:sz w:val="24"/>
      <w:szCs w:val="24"/>
    </w:rPr>
  </w:style>
  <w:style w:type="paragraph" w:styleId="Footer">
    <w:name w:val="footer"/>
    <w:basedOn w:val="Normal"/>
    <w:link w:val="FooterChar"/>
    <w:unhideWhenUsed/>
    <w:rsid w:val="00AE56B7"/>
    <w:pPr>
      <w:tabs>
        <w:tab w:val="center" w:pos="4680"/>
        <w:tab w:val="right" w:pos="9360"/>
      </w:tabs>
    </w:pPr>
  </w:style>
  <w:style w:type="character" w:customStyle="1" w:styleId="FooterChar">
    <w:name w:val="Footer Char"/>
    <w:basedOn w:val="DefaultParagraphFont"/>
    <w:link w:val="Footer"/>
    <w:rsid w:val="00AE56B7"/>
    <w:rPr>
      <w:rFonts w:ascii="Times New Roman" w:eastAsia="Times New Roman" w:hAnsi="Times New Roman" w:cs="Times New Roman"/>
      <w:sz w:val="24"/>
      <w:szCs w:val="24"/>
    </w:rPr>
  </w:style>
  <w:style w:type="character" w:styleId="Hyperlink">
    <w:name w:val="Hyperlink"/>
    <w:rsid w:val="00AE56B7"/>
    <w:rPr>
      <w:color w:val="0000FF"/>
      <w:u w:val="single"/>
    </w:rPr>
  </w:style>
  <w:style w:type="character" w:styleId="UnresolvedMention">
    <w:name w:val="Unresolved Mention"/>
    <w:basedOn w:val="DefaultParagraphFont"/>
    <w:uiPriority w:val="99"/>
    <w:semiHidden/>
    <w:unhideWhenUsed/>
    <w:rsid w:val="00AE56B7"/>
    <w:rPr>
      <w:color w:val="605E5C"/>
      <w:shd w:val="clear" w:color="auto" w:fill="E1DFDD"/>
    </w:rPr>
  </w:style>
  <w:style w:type="paragraph" w:customStyle="1" w:styleId="pamattekststabul">
    <w:name w:val="pamattekststabul"/>
    <w:basedOn w:val="Normal"/>
    <w:rsid w:val="00046EEE"/>
    <w:pPr>
      <w:spacing w:before="100" w:beforeAutospacing="1" w:after="100" w:afterAutospacing="1"/>
    </w:pPr>
  </w:style>
  <w:style w:type="table" w:styleId="TableGrid">
    <w:name w:val="Table Grid"/>
    <w:basedOn w:val="TableNormal"/>
    <w:uiPriority w:val="59"/>
    <w:rsid w:val="00046EEE"/>
    <w:pPr>
      <w:spacing w:after="0" w:line="240" w:lineRule="auto"/>
    </w:pPr>
    <w:rPr>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337616">
      <w:bodyDiv w:val="1"/>
      <w:marLeft w:val="0"/>
      <w:marRight w:val="0"/>
      <w:marTop w:val="0"/>
      <w:marBottom w:val="0"/>
      <w:divBdr>
        <w:top w:val="none" w:sz="0" w:space="0" w:color="auto"/>
        <w:left w:val="none" w:sz="0" w:space="0" w:color="auto"/>
        <w:bottom w:val="none" w:sz="0" w:space="0" w:color="auto"/>
        <w:right w:val="none" w:sz="0" w:space="0" w:color="auto"/>
      </w:divBdr>
    </w:div>
    <w:div w:id="643854625">
      <w:bodyDiv w:val="1"/>
      <w:marLeft w:val="0"/>
      <w:marRight w:val="0"/>
      <w:marTop w:val="0"/>
      <w:marBottom w:val="0"/>
      <w:divBdr>
        <w:top w:val="none" w:sz="0" w:space="0" w:color="auto"/>
        <w:left w:val="none" w:sz="0" w:space="0" w:color="auto"/>
        <w:bottom w:val="none" w:sz="0" w:space="0" w:color="auto"/>
        <w:right w:val="none" w:sz="0" w:space="0" w:color="auto"/>
      </w:divBdr>
    </w:div>
    <w:div w:id="199717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mcham.lv/data/Events/viedokla-zinojums-2021-lv.pdf"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amcham.lv" TargetMode="External"/><Relationship Id="rId2" Type="http://schemas.openxmlformats.org/officeDocument/2006/relationships/hyperlink" Target="mailto:amcham@amcham.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F. Hoffmann-La Roche, Ltd.</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Liga Smildzina-Bertulsone</cp:lastModifiedBy>
  <cp:revision>2</cp:revision>
  <dcterms:created xsi:type="dcterms:W3CDTF">2022-03-11T15:25:00Z</dcterms:created>
  <dcterms:modified xsi:type="dcterms:W3CDTF">2022-03-11T15:25:00Z</dcterms:modified>
</cp:coreProperties>
</file>