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23-TA-9: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VSIA “Nacionālais rehabilitācijas centrs “Vaivari”” augstas gatavības projekta “VSIA “Nacionālais rehabilitācijas centrs “Vaivari” jaunas ēkas būvniecība, lai sadalītu pacientu plūsmu, sniegtu kvalitatīvākus ambulatorās rehabilitācijas pakalpojumus epidemioloģiski drošākās telpās” īstenošanas termiņa pagarināšanu"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MK sēdes protokollēmuma projekta 3.punkts paredz neapgūto valsts budžeta finansējumu 1 894 434 </w:t>
            </w:r>
            <w:r w:rsidR="00000000" w:rsidRPr="00000000" w:rsidDel="00000000">
              <w:rPr>
                <w:i w:val="1"/>
                <w:rtl w:val="0"/>
              </w:rPr>
              <w:t xml:space="preserve">euro </w:t>
            </w:r>
            <w:r w:rsidR="00000000" w:rsidRPr="00000000" w:rsidDel="00000000">
              <w:rPr>
                <w:rtl w:val="0"/>
              </w:rPr>
              <w:t xml:space="preserve">apmērā turpināt  izlietot tikai 2023.gadā, nepieciešams precizēt informatīvā ziņojuma projekta 2.sadaļu “Priekšlikumi turpmākai rīcībai”, svītrojot 2024.gadu.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Družiņina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precizēt informatīvā ziņojuma projekta 1.sadaļas “Esošās situācijas raksturojums” tabulu “Finansējuma sadalījums pa gadiem (EUR)”, izdalot katram gadam valsts budžeta finansējumu un VSIA “Nacionālais rehabilitācijas centrs “Vaivari”” finansējumu.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Družiņina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kārtējā gada budžeta sagatavošanas process ir noslēdzies, ziņojuma 5.lpp. lūgums precizēt redakciju: “Projekta īstenošanas termiņa pagarināšana provizoriski palielinās vispārējās valdības budžeta izdevumus 2023. gadā par 2 115 449 EUR un 2024. gadā samazinās pieejamos budžeta līdzekļus (fiskālo telpu) prioritārajiem pasākumiem par 548 735 EUR”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īstenošanas termiņa pagarināšana provizoriski ietekmē vispārējās valdības budžeta izdevumus 2023. gadā 2 115 449 EUR apjomā un 2024. gadā 548 735 EUR apjomā.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Vītols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Pieņemt zināšanai, ka valsts sabiedrības ar ierobežotu atbildību “Nacionālais rehabilitācijas centrs "Vaivari"” augstas gatavības projekta “VSIA “Nacionālais rehabilitācijas centrs “Vaivari” jaunas ēkas būvniecība, lai sadalītu pacientu plūsmu, sniegtu kvalitatīvākus ambulatorās rehabilitācijas pakalpojumus epidemioloģiski drošākās telpās” īstenošanas termiņa pagarināšana provizoriski palielinās vispārējās valdības budžeta izdevumus par 2 115 449 euro 2023.gadā un samazinās pieejamos budžeta līdzekļus prioritārajiem pasākumiem (fiskālo telpu) par 548 735 euro 2024.gadā.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kārtējā gada budžeta sagatavošanas process ir noslēdzies, lūgums redakcionāli koriģēt MK sēdes protokollēmuma projekta 4.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Pieņemt zināšanai, ka valsts sabiedrības ar ierobežotu atbildību “Nacionālais rehabilitācijas centrs "Vaivari"” augstas gatavības projekta “VSIA “Nacionālais rehabilitācijas centrs “Vaivari” jaunas ēkas būvniecība, lai sadalītu pacientu plūsmu, sniegtu kvalitatīvākus ambulatorās rehabilitācijas pakalpojumus epidemioloģiski drošākās telpās” īstenošanas termiņa pagarināšana provizoriski ietekmēs vispārējās valdības budžeta izdevumus 2 115 449 euro apmērā 2023. gadā un 548 735 euro apmērā 2024. gadā.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Vītols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23-TA-9</w:t>
    </w:r>
    <w:r>
      <w:br/>
    </w:r>
    <w:r w:rsidR="00000000" w:rsidRPr="00000000" w:rsidDel="00000000">
      <w:rPr>
        <w:rtl w:val="0"/>
      </w:rPr>
      <w:t xml:space="preserve">Izdrukāts 31.03.2023. 13.39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23-TA-9</w:t>
    </w:r>
    <w:r>
      <w:br/>
    </w:r>
    <w:r w:rsidR="00000000" w:rsidRPr="00000000" w:rsidDel="00000000">
      <w:rPr>
        <w:rtl w:val="0"/>
      </w:rPr>
      <w:t xml:space="preserve">Izdrukāts 31.03.2023. 13.39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Atzinumi_23-TA-9.docx</dc:title>
</cp:coreProperties>
</file>

<file path=docProps/custom.xml><?xml version="1.0" encoding="utf-8"?>
<Properties xmlns="http://schemas.openxmlformats.org/officeDocument/2006/custom-properties" xmlns:vt="http://schemas.openxmlformats.org/officeDocument/2006/docPropsVTypes"/>
</file>