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pārskatīt MK noteikumu projekta 5.2. punkta formulējumu. Pirmkārt, prasība par vismaz pieciem padomes locekļiem praksē nav izpildāma, ņemot vērā, ka vismaz trijiem locekļiem ir jābūt pastāvīgajiem locekļiem, ja padome darbojas pastāvīgi (5.5. punkts). Sanāk, ka vismaz viens no recenzentiem šādā padomē darbojas kā pastāvīgais loceklis un tādējādi veidosies situācija, kad katram šajā padomē aizstāvētajam darbam viens recenzents būs nemainīgs, taču tā nav atbalstāma prakse. Vēl jo vairāk tāpēc, ka MK noteikumu 5.4. pants, cita starpā, atrunā situācijas, kad recenzents nevar tikt nozīmēts par attiecīgā promocijas darba recenzentu. Lai šī panta redakcija nebūtu formāla un praksē neizpildāma, aicinām uzreiz norādīt, ka “padomes sastāvu veido vismaz seši locekļi”.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w:t>
            </w:r>
            <w:r w:rsidR="00000000" w:rsidRPr="00000000" w:rsidDel="00000000">
              <w:rPr>
                <w:b w:val="1"/>
                <w:u w:val="single"/>
                <w:rtl w:val="0"/>
              </w:rPr>
              <w:t xml:space="preserve">seši</w:t>
            </w:r>
            <w:r w:rsidR="00000000" w:rsidRPr="00000000" w:rsidDel="00000000">
              <w:rPr>
                <w:b w:val="1"/>
                <w:rtl w:val="0"/>
              </w:rPr>
              <w:t xml:space="preserve"> </w:t>
            </w:r>
            <w:r w:rsidR="00000000" w:rsidRPr="00000000" w:rsidDel="00000000">
              <w:rPr>
                <w:rtl w:val="0"/>
              </w:rPr>
              <w:t xml:space="preserve">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LUA aicina pārskatīt MK noteikumu projekta 5.2. panta pēdējā teikuma redakciju. No pašreizējā formulējuma izriet, ka diviem recenzentiem ir jāpārstāv cita Latvijas zinātniskā institūcija, bet tikai viens no šiem trijiem var būt ārvalsts recenzents. Teikums formulēts tā, ka augstskola: 1. vairs nemaz nevar kā vienu no recenzentiem nozīmēt zinātnieku no augstskolas iekšienes; 2. tikai viens recenzents drīkst būt no ārvalsts zinātniskās institūcijas. LUA rosina atgriezties pie iepriekšējās šī teikuma redakcijas, to nedaudz precizējot: “</w:t>
            </w:r>
            <w:r w:rsidR="00000000" w:rsidRPr="00000000" w:rsidDel="00000000">
              <w:rPr>
                <w:b w:val="1"/>
                <w:u w:val="single"/>
                <w:rtl w:val="0"/>
              </w:rPr>
              <w:t xml:space="preserve">Vismaz divi recenzenti pārstāv citu zinātnisko institūciju, no kuriem vismaz viens – ārvalsts zinātnisko institūciju</w:t>
            </w:r>
            <w:r w:rsidR="00000000" w:rsidRPr="00000000" w:rsidDel="00000000">
              <w:rPr>
                <w:rtl w:val="0"/>
              </w:rPr>
              <w:t xml:space="preserve">”. Ar šādu formulējumu tiek panākts, ka ir stingri noteikts, ka vismaz divi recenzenti būs ārpus augstskolas (atstājot tiesības vienu recenzentu piesaistīt arī no attiecīgās augstskolas), kā arī no šiem diviem vismaz viens būs ārvalsts recenzents. Vienlaikus šāds formulējums neliegs iespēju kā ārvalsts recenzentus piesaistīt divus vai pat visus trīs (bet saglabās minimālo prasību, ka vismaz viens ir ārvalsts recenzents).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Vismaz divi recenzenti pārstāv citu zinātnisko institūciju, no kuriem vismaz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21.10.2025.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21.10.2025.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