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oficiālo statistiku par 2023. gadu, līdz 2024. gada 31. decembrim var piemērot </w:t>
            </w:r>
            <w:r w:rsidR="00000000" w:rsidRPr="00000000" w:rsidDel="00000000">
              <w:rPr>
                <w:rtl w:val="0"/>
              </w:rPr>
              <w:t xml:space="preserve">Ministru kabineta 2022. gada 29. novembra noteikumu Nr. 741 "Noteikumi par Oficiālās statistikas programmu 2023.–2025. gadam" </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Ministru kabineta noteikumu noslēguma jautājumos parasti raksta secīgi: 1) norādi, kuri Ministru kabineta noteikumi tiek atzīti par spēku zaudējušiem; 2) atsevišķu punktu spēkā stāšanās laiku, ja tas atšķiras no visu noteikumu spēkā stāšanās laika; 3) noteikumu vai to atsevišķu punktu piemērošanas kārtību; 4) norādi uz institūciju, kas līdz noteikumu izpildei paredzētās institūcijas izveidošanai nodrošinās noteikumos noteikto funkciju izpildi; 5) noteikumu spēkā stāšanās dienu, ja tā atšķiras no vispārējās kārtības; 6) laiku, līdz kuram noteikumi vai atsevišķas tā normas ir spēkā, ja noteikumi vai atsevišķas normas ir pieņemtas uz noteiktu laiku. Sk. https://tai.mk.gov.lv/book/1/chapter/115.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spēku zaudējušiem </w:t>
            </w:r>
            <w:r w:rsidR="00000000" w:rsidRPr="00000000" w:rsidDel="00000000">
              <w:rPr>
                <w:rtl w:val="0"/>
              </w:rPr>
              <w:t xml:space="preserve">Ministru kabineta 2022. gada 29. novembra noteikumus Nr. 741 "Noteikumi par Oficiālās statistikas programmu 2023.–2025. gadam"</w:t>
            </w:r>
            <w:r w:rsidR="00000000" w:rsidRPr="00000000" w:rsidDel="00000000">
              <w:rPr>
                <w:rtl w:val="0"/>
              </w:rPr>
              <w:t xml:space="preserve"> (Latvijas Vēstnesis, 2022, 234.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ir sagatavots noteikumu projekts, jo ir nepieciešams aktualizēt nākamajā gadā oficiālās statistikas produktu sarakstu, lai nodrošinātu statistikas lietotāju aktuālās vajadzības. Vēršam uzmanību, ka nav saprotams, kāpēc šī aktualizācija netiek veikta spēkā esošajos Ministru kabineta 2022. gada 29. novembra noteikumos Nr. 741 "Noteikumi par Oficiālās statistikas programmu 2023.–2025. gadam", kas ir paredzēti līdz 2025.gadam. No minētā izriet, ka spēkā esošie Ministru kabineta noteikumi ir spēkā tikai aptuveni vienu gadu un nemaz neaptver statistikas programmu visiem trijiem gadiem, kā tas paredzēts ir attiecīgajos Ministru kabineta noteikumos  (līdz 2025.gadam). Vēršam uzmanību, ka katru gadu tiek izdoti jauni Ministru kabineta noteikumi, kas rada normatīvo aktu plūdus. Lūdzam pamatot anotācijā šādu Ministru kabineta noteikumu izdošanas kārtību, kā arī rast risinājumus, lai mazinātu normatīvo aktu plūdus.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tabulā, 11. sadaļā "Likumpārkāpumu un sabiedrībai nevēlamu parādību, tiesu statistika", 11.6. apakšpunktā  (N.p.k. 22), publicējamā rādītāja nosaukumā nepieciešams redakcionāls precizējums no "noslēgto izlīgumu skaits" uz "īstenoto izlīgumu skaits", kā arī rādītāja detalizācijas aprakstā nepieciešams aizstāt vārdus "noslēgto izlīgumu skaits" ar vārdiem "īstenoto izlīgumu skaits". Tādējādi tiks publicētas atskaites par periodā organizēto un vadīto izlīgumu skaitu, nevis izlīguma procesu skaitu, kuros puses izlīga, kas parāda reālo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publicējamā rādītāja detalizācijā nepieciešams mainīt terminoloģiju no "kvalifikācijas veidiem" uz "klasifikācijas veidiem" atbilstoši Krimināllikuma 7. panta pirmajai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Publicējamā rādītāja nosaukums: "Valsts probācijas dienestā īstenoto izlīgumu skaits".         Publicējamā rādītāja detalizācijas apraksts: "Kopā īstenoto izlīgumu skaits – pēc pieprasītāja (likumpārkāpējs, cietušais, policija, prokuratūra, tiesa, tiesnesis), pēc vecuma (pilngadīgs, nepilngadīgs), pēc noziedzīgā nodarījuma klasifikācijas veidiem (kriminālpārkāpums, mazāk smags, smags, sevišķi smags noziegums)".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3. tabulā, Nr.p.k. 107 norādīts: "Personas kods, dzimšanas datums, sodāmība, izglītība, invaliditāte, nodarbinātība, </w:t>
            </w:r>
            <w:r w:rsidR="00000000" w:rsidRPr="00000000" w:rsidDel="00000000">
              <w:rPr>
                <w:u w:val="single"/>
                <w:rtl w:val="0"/>
              </w:rPr>
              <w:t xml:space="preserve">ienākumi</w:t>
            </w:r>
            <w:r w:rsidR="00000000" w:rsidRPr="00000000" w:rsidDel="00000000">
              <w:rPr>
                <w:rtl w:val="0"/>
              </w:rPr>
              <w:t xml:space="preserve"> un apgādībā esošas personas, saņemtie sociālie pakalpojumi un sociālā palīdzība, </w:t>
            </w:r>
            <w:r w:rsidR="00000000" w:rsidRPr="00000000" w:rsidDel="00000000">
              <w:rPr>
                <w:u w:val="single"/>
                <w:rtl w:val="0"/>
              </w:rPr>
              <w:t xml:space="preserve">brīvības atņemšanas soda izciešanas gaita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vērš uzmanību, ka neapkopo informāciju par probācijas klientu ienākumiem, kā arī brīvības atņemšanas soda izciešanas gaitu. Līdz ar to Valsts probācijas dienests nav kompetents sniegt informāciju par šiem datu veidiem. Informāciju par brīvības atņemšanas soda izciešanas gaitu, iespējams, var sniegt Ieslodzījumu vietu pārvalde, savukārt, informāciju par personas ienākumiem, iespējams, var sniegt 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tabulas ailes "Personas datu veidi" 107. punktā vārdus "ienākumi un", kā arī vārdus"brīvības atņemšanas soda izciešanas gaita"".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kods, dzimšanas datums, sodāmība, izglītība, invaliditāte, nodarbinātība, apgādībā esošas personas, saņemtie sociālie pakalpojumi un sociālā palīdzība".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OSP 2. tabulu, 11. sadaļu "Likumpārkāpumu un sabiedrībai nevēlamu parādību, tiesu statistika", 11.6. apakšpunktu attiecībā uz Valsts probācijas dienestu ar papildu rādītāju N.p.k. 24</w:t>
            </w:r>
            <w:r w:rsidR="00000000" w:rsidRPr="00000000" w:rsidDel="00000000">
              <w:rPr>
                <w:vertAlign w:val="superscript"/>
                <w:rtl w:val="0"/>
              </w:rPr>
              <w:t xml:space="preserve">2</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Valsts probācijas dienesta darbības rezultatīvie rādītāji (N.p.k. 24</w:t>
            </w:r>
            <w:r w:rsidR="00000000" w:rsidRPr="00000000" w:rsidDel="00000000">
              <w:rPr>
                <w:vertAlign w:val="superscript"/>
                <w:rtl w:val="0"/>
              </w:rPr>
              <w:t xml:space="preserve">2</w:t>
            </w:r>
            <w:r w:rsidR="00000000" w:rsidRPr="00000000" w:rsidDel="00000000">
              <w:rPr>
                <w:rtl w:val="0"/>
              </w:rPr>
              <w:t xml:space="preserve">); publicējamā rādītāja nosaukums "Valsts probācijas dienestā saņemto izvērtēšanas ziņojumu sastādīšanas pieprasījumu skaits"; rādītāja detalizācijā norādot "Kopējais saņemto izvērtēšanas ziņojumu pieprasījumu skaits, pēc dzimuma"; periodiskums "gads".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OSP 2. tabulu, 11. sadaļu "Likumpārkāpumu un sabiedrībai nevēlamu parādību, tiesu statistika", 11.6. apakšpunktu attiecībā uz Valsts probācijas dienestu ar papildu rādītāju N.p.k. 24</w:t>
            </w:r>
            <w:r w:rsidR="00000000" w:rsidRPr="00000000" w:rsidDel="00000000">
              <w:rPr>
                <w:vertAlign w:val="superscript"/>
                <w:rtl w:val="0"/>
              </w:rPr>
              <w:t xml:space="preserve">1</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Valsts probācijas dienesta darbības rezultatīvie rādītāji (N.p.k. 24</w:t>
            </w:r>
            <w:r w:rsidR="00000000" w:rsidRPr="00000000" w:rsidDel="00000000">
              <w:rPr>
                <w:vertAlign w:val="superscript"/>
                <w:rtl w:val="0"/>
              </w:rPr>
              <w:t xml:space="preserve">1</w:t>
            </w:r>
            <w:r w:rsidR="00000000" w:rsidRPr="00000000" w:rsidDel="00000000">
              <w:rPr>
                <w:rtl w:val="0"/>
              </w:rPr>
              <w:t xml:space="preserve">); publicējamā rādītāja nosaukums "Valsts probācijas dienesta probācijas klientu skaits audzinoša rakstura piespiedu līdzekļa (probācijas novērošana) izpildes organizēšanas jomā"; rādītāja detalizācijā norādot "Kopā apritē esošais probācijas klientu skaits Latvijā, pēc vecuma, pēc noziedzīga nodarījuma veida (Krimināllikuma pants)"; periodiskums "gads".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tabulā, 11. sadaļā "Likumpārkāpumu un sabiedrībai nevēlamu parādību, tiesu statistika", 11.6. apakšpunktā  (N.p.k. 23),  pie publicējamā rādītāja "Valsts probācijas dienesta klientu skaits, kuriem nodrošināta uzraudzība" nepieciešams labojums pie rādītāja detalizācijas, svītrojot  vārdu "papildsodu", ņemot vērā 17.12.2020. Krimināllikuma grozījumus, kas stājās spēkā 01.01.2022.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tabulā, 11. sadaļā "Likumpārkāpumu un sabiedrībai nevēlamu parādību, tiesu statistika", 11.6. apakšpunktā  (N.p.k. 20), publicējamā rādītāja nosaukumā nepieciešams mainīt terminoloģiju no "piespiedu darbs" uz "sabiedriskais darbs", ņemot vērā 17.12.2020. Krimināllikuma grozījumus, kas stājās spēkā 01.01.2022.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Eiropas Savienības tiesību aktu aprakstus, jo tie nav aizpildīti.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5.2.apakšpunktu,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datu apstrādes likuma 4. panta pirmās daļas 5. punktā noteikto,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24.08.2023.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24.08.2023.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Atzinumi_23-TA-1710.docx</dc:title>
</cp:coreProperties>
</file>

<file path=docProps/custom.xml><?xml version="1.0" encoding="utf-8"?>
<Properties xmlns="http://schemas.openxmlformats.org/officeDocument/2006/custom-properties" xmlns:vt="http://schemas.openxmlformats.org/officeDocument/2006/docPropsVTypes"/>
</file>