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programmas nosacījumi energoefektivitātes paaugstināšanas pasākumu īstenošanai daudzdzīvokļu dzīvojamās mājās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01.11.2024.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01.11.2024.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