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iebildums nav ņemts vērā. To joprojām uzturam: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ierosinām dzēst (5) daļas divus pēdējos teikumus. Zemkopības ministrija (ZM) nevar uzņemties finansiālu atbildību. Ņemot vērā nepietiekamo finansējumu; pasākumu ieviešanas grūtības; procesus, kas novērojami dabā un starptautiskajā politikā, Latvija visticamāk nesasniegs ZIZIMM mērķus 2026.g.-2030.g. periodā un iespējams arī 2021.-2025.g. periodā. Vadoties no esošajām prognozēm par iespējamo ZIZIMM sektora mērķu izpildi ES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(koeficientu 1,08) pārcelt uz nākošo periodu. Bez tam ZM nepārvalda klimata pasākumu finansējumu, no kura lielāko daļu veido/veidos ETS un ETS2 sektoru kvotu pārdošanas ieņēmumi, Modernizācijas un Taisnīgās pārkārtošanās fondi. Līdz ar to ZM iespējas ietekmēt mērķu sasniegšanu ir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 6. panta (5) daļas pēdējā teikuma atkāpe varētu attiekties uz lauksaimniecības mērķa neizpildi, ja ne-ETS sektorā kopumā izpilda mērķi, bet īsti nav piemērojama uz ZIZIMM sektora neizpildi, kura paredzama būtiski lielāka par iespējamo ne-ETS pārpildi. Attiecībā uz pēdējo teikumu “…bet Latvijas siltumnīcefekta gāzu emisiju samazināšanas mērķis ir nodrošināts…”, tad saskaņā ar mums pieejamo informāciju, tāds kopējais Latvijas mērķis nav noteikts. Ir ne-ETS un ZIZIMM mērķi. Tiesa, ne-ETS pārpildi var novirzīt (bet nav obligāti) ZIZIMM mērķa izpildei bez ierobežojumiem, tomēr saskaņā ar prognozēm ne-ETS paredzētā pārpilde ir tikai 0,2 MT. ZIZIMM mēs runājam par vairāk kā 3MT neizpildi 2030. gadā un aptuveni 10 MT neizpildi 2026.-2029. periodā, respektīvi ne-ETS pārpilde nesegs ZIZIMM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w:t>
            </w:r>
            <w:r w:rsidR="00000000" w:rsidRPr="00000000" w:rsidDel="00000000">
              <w:rPr>
                <w:strike w:val="1"/>
                <w:rtl w:val="0"/>
              </w:rPr>
              <w:t xml:space="preserve">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ilgtspēja nav definēts termins, līdz ar to likumprojekta nosaukums var būt maldinošs. Uz šī likuma pamata īstenotajiem pasākumiem var būt gan pozitīva gan negatīva ietekme uz valsts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likumprojekta nosaukums precīzāk atspoguļoja tā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06.06.2025.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06.06.2025.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